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59" w:rsidRPr="006850D0" w:rsidRDefault="006D5219" w:rsidP="006D5219">
      <w:pPr>
        <w:pStyle w:val="Sidhuvud"/>
        <w:ind w:left="3912"/>
        <w:rPr>
          <w:b/>
          <w:bCs/>
          <w:lang w:val="sv-SE"/>
        </w:rPr>
      </w:pPr>
      <w:r w:rsidRPr="00724A6F">
        <w:rPr>
          <w:b/>
          <w:bCs/>
          <w:lang w:val="sv-SE"/>
        </w:rPr>
        <w:t xml:space="preserve">Ekonomiutskottets betänkande 4/2016 om Kyrkostyrelsens framställning 5/2016 och </w:t>
      </w:r>
      <w:r w:rsidR="00CA5EED" w:rsidRPr="00724A6F">
        <w:rPr>
          <w:b/>
          <w:bCs/>
          <w:lang w:val="sv-SE"/>
        </w:rPr>
        <w:t>budget</w:t>
      </w:r>
      <w:r w:rsidRPr="00724A6F">
        <w:rPr>
          <w:b/>
          <w:bCs/>
          <w:lang w:val="sv-SE"/>
        </w:rPr>
        <w:t>initiativen 1/2016 och 2/2016</w:t>
      </w:r>
    </w:p>
    <w:p w:rsidR="00770859" w:rsidRPr="006850D0" w:rsidRDefault="00770859" w:rsidP="00770859">
      <w:pPr>
        <w:pStyle w:val="Sidhuvud"/>
        <w:ind w:left="3912"/>
        <w:rPr>
          <w:b/>
          <w:bCs/>
          <w:lang w:val="sv-SE"/>
        </w:rPr>
      </w:pPr>
    </w:p>
    <w:p w:rsidR="00770859" w:rsidRPr="006850D0" w:rsidRDefault="006D5219" w:rsidP="006D5219">
      <w:pPr>
        <w:pStyle w:val="Sidhuvud"/>
        <w:ind w:left="3912"/>
        <w:rPr>
          <w:bCs/>
          <w:lang w:val="sv-SE"/>
        </w:rPr>
      </w:pPr>
      <w:r w:rsidRPr="00724A6F">
        <w:rPr>
          <w:b/>
          <w:bCs/>
          <w:lang w:val="sv-SE"/>
        </w:rPr>
        <w:t>Kyrkans centralfonds budget för 2017 och verksamhets- och ekonomiplan för 2018–2019</w:t>
      </w:r>
    </w:p>
    <w:p w:rsidR="00770859" w:rsidRPr="006850D0" w:rsidRDefault="00770859" w:rsidP="00770859">
      <w:pPr>
        <w:pStyle w:val="Sidhuvud"/>
        <w:ind w:left="3912"/>
        <w:rPr>
          <w:bCs/>
          <w:lang w:val="sv-SE"/>
        </w:rPr>
      </w:pPr>
    </w:p>
    <w:p w:rsidR="000A0D0E" w:rsidRPr="006850D0" w:rsidRDefault="006D5219" w:rsidP="006D5219">
      <w:pPr>
        <w:pStyle w:val="Sidhuvud"/>
        <w:tabs>
          <w:tab w:val="clear" w:pos="4819"/>
          <w:tab w:val="clear" w:pos="9638"/>
        </w:tabs>
        <w:jc w:val="right"/>
        <w:rPr>
          <w:lang w:val="sv-SE"/>
        </w:rPr>
      </w:pPr>
      <w:r w:rsidRPr="00724A6F">
        <w:rPr>
          <w:lang w:val="sv-SE"/>
        </w:rPr>
        <w:t>Ärendenummer:</w:t>
      </w:r>
      <w:r w:rsidR="000A0D0E" w:rsidRPr="006850D0">
        <w:rPr>
          <w:lang w:val="sv-SE"/>
        </w:rPr>
        <w:t xml:space="preserve"> </w:t>
      </w:r>
      <w:r w:rsidRPr="00724A6F">
        <w:rPr>
          <w:lang w:val="sv-SE"/>
        </w:rPr>
        <w:t>DKIR/711/02.00.01/2016</w:t>
      </w:r>
    </w:p>
    <w:p w:rsidR="000A0D0E" w:rsidRPr="006850D0" w:rsidRDefault="006D5219" w:rsidP="000A0D0E">
      <w:pPr>
        <w:pStyle w:val="Sidhuvud"/>
        <w:tabs>
          <w:tab w:val="clear" w:pos="4819"/>
          <w:tab w:val="clear" w:pos="9638"/>
        </w:tabs>
        <w:jc w:val="right"/>
        <w:rPr>
          <w:lang w:val="sv-SE"/>
        </w:rPr>
      </w:pPr>
      <w:r w:rsidRPr="00724A6F">
        <w:rPr>
          <w:lang w:val="sv-SE"/>
        </w:rPr>
        <w:t>KK2016-00028</w:t>
      </w:r>
    </w:p>
    <w:p w:rsidR="00770859" w:rsidRPr="006850D0" w:rsidRDefault="00770859" w:rsidP="00770859">
      <w:pPr>
        <w:pStyle w:val="Sidhuvud"/>
        <w:ind w:left="3912"/>
        <w:jc w:val="right"/>
        <w:rPr>
          <w:bCs/>
          <w:lang w:val="sv-SE"/>
        </w:rPr>
      </w:pPr>
    </w:p>
    <w:p w:rsidR="00770859" w:rsidRPr="006850D0" w:rsidRDefault="006D5219" w:rsidP="00770859">
      <w:pPr>
        <w:pStyle w:val="Sidhuvud"/>
        <w:ind w:left="3912"/>
        <w:rPr>
          <w:b/>
          <w:bCs/>
          <w:lang w:val="sv-SE"/>
        </w:rPr>
      </w:pPr>
      <w:r w:rsidRPr="00724A6F">
        <w:rPr>
          <w:b/>
          <w:bCs/>
          <w:lang w:val="sv-SE"/>
        </w:rPr>
        <w:t>Kyrkostyrelsen, stiftens verksamhet och understöden</w:t>
      </w:r>
    </w:p>
    <w:p w:rsidR="00770859" w:rsidRPr="006850D0" w:rsidRDefault="00770859" w:rsidP="00770859">
      <w:pPr>
        <w:pStyle w:val="Sidhuvud"/>
        <w:ind w:left="3912"/>
        <w:rPr>
          <w:b/>
          <w:bCs/>
          <w:lang w:val="sv-SE"/>
        </w:rPr>
      </w:pPr>
    </w:p>
    <w:p w:rsidR="00872739" w:rsidRPr="006850D0" w:rsidRDefault="006D5219" w:rsidP="00872739">
      <w:pPr>
        <w:pStyle w:val="Sidhuvud"/>
        <w:tabs>
          <w:tab w:val="clear" w:pos="4819"/>
          <w:tab w:val="clear" w:pos="9638"/>
        </w:tabs>
        <w:jc w:val="right"/>
        <w:rPr>
          <w:lang w:val="sv-SE"/>
        </w:rPr>
      </w:pPr>
      <w:r w:rsidRPr="00724A6F">
        <w:rPr>
          <w:lang w:val="sv-SE"/>
        </w:rPr>
        <w:t>Ärendenummer:</w:t>
      </w:r>
      <w:r w:rsidR="00872739" w:rsidRPr="006850D0">
        <w:rPr>
          <w:lang w:val="sv-SE"/>
        </w:rPr>
        <w:t xml:space="preserve"> </w:t>
      </w:r>
      <w:r w:rsidRPr="00724A6F">
        <w:rPr>
          <w:lang w:val="sv-SE"/>
        </w:rPr>
        <w:t>DKIR/1400/02.00.01/2016</w:t>
      </w:r>
    </w:p>
    <w:p w:rsidR="00872739" w:rsidRPr="006850D0" w:rsidRDefault="006D5219" w:rsidP="00872739">
      <w:pPr>
        <w:pStyle w:val="Sidhuvud"/>
        <w:tabs>
          <w:tab w:val="clear" w:pos="4819"/>
          <w:tab w:val="clear" w:pos="9638"/>
        </w:tabs>
        <w:jc w:val="right"/>
        <w:rPr>
          <w:lang w:val="sv-SE"/>
        </w:rPr>
      </w:pPr>
      <w:r w:rsidRPr="00724A6F">
        <w:rPr>
          <w:lang w:val="sv-SE"/>
        </w:rPr>
        <w:t>KK2016-00031</w:t>
      </w:r>
    </w:p>
    <w:p w:rsidR="00872739" w:rsidRPr="006850D0" w:rsidRDefault="00872739" w:rsidP="00872739">
      <w:pPr>
        <w:pStyle w:val="Sidhuvud"/>
        <w:tabs>
          <w:tab w:val="clear" w:pos="4819"/>
          <w:tab w:val="clear" w:pos="9638"/>
        </w:tabs>
        <w:jc w:val="right"/>
        <w:rPr>
          <w:lang w:val="sv-SE"/>
        </w:rPr>
      </w:pPr>
    </w:p>
    <w:p w:rsidR="00872739" w:rsidRPr="006850D0" w:rsidRDefault="006D5219" w:rsidP="00872739">
      <w:pPr>
        <w:pStyle w:val="Sidhuvud"/>
        <w:ind w:left="3912"/>
        <w:rPr>
          <w:b/>
          <w:bCs/>
          <w:lang w:val="sv-SE"/>
        </w:rPr>
      </w:pPr>
      <w:r w:rsidRPr="00724A6F">
        <w:rPr>
          <w:b/>
          <w:bCs/>
          <w:lang w:val="sv-SE"/>
        </w:rPr>
        <w:t>Stöd till missionsflygning</w:t>
      </w:r>
    </w:p>
    <w:p w:rsidR="00872739" w:rsidRPr="006850D0" w:rsidRDefault="00872739" w:rsidP="00872739">
      <w:pPr>
        <w:pStyle w:val="Sidhuvud"/>
        <w:ind w:left="3912"/>
        <w:rPr>
          <w:b/>
          <w:bCs/>
          <w:lang w:val="sv-SE"/>
        </w:rPr>
      </w:pPr>
    </w:p>
    <w:p w:rsidR="00872739" w:rsidRPr="006850D0" w:rsidRDefault="006D5219" w:rsidP="00872739">
      <w:pPr>
        <w:pStyle w:val="Sidhuvud"/>
        <w:tabs>
          <w:tab w:val="clear" w:pos="4819"/>
          <w:tab w:val="clear" w:pos="9638"/>
        </w:tabs>
        <w:jc w:val="right"/>
        <w:rPr>
          <w:lang w:val="sv-SE"/>
        </w:rPr>
      </w:pPr>
      <w:r w:rsidRPr="00724A6F">
        <w:rPr>
          <w:lang w:val="sv-SE"/>
        </w:rPr>
        <w:t>Ärendenummer:</w:t>
      </w:r>
      <w:r w:rsidR="00872739" w:rsidRPr="006850D0">
        <w:rPr>
          <w:lang w:val="sv-SE"/>
        </w:rPr>
        <w:t xml:space="preserve"> </w:t>
      </w:r>
      <w:r w:rsidRPr="00724A6F">
        <w:rPr>
          <w:lang w:val="sv-SE"/>
        </w:rPr>
        <w:t>DKIR/1403/02.00.01/2016</w:t>
      </w:r>
    </w:p>
    <w:p w:rsidR="00872739" w:rsidRPr="006850D0" w:rsidRDefault="006D5219" w:rsidP="00872739">
      <w:pPr>
        <w:pStyle w:val="Sidhuvud"/>
        <w:tabs>
          <w:tab w:val="clear" w:pos="4819"/>
          <w:tab w:val="clear" w:pos="9638"/>
        </w:tabs>
        <w:jc w:val="right"/>
        <w:rPr>
          <w:lang w:val="sv-SE"/>
        </w:rPr>
      </w:pPr>
      <w:r w:rsidRPr="00724A6F">
        <w:rPr>
          <w:lang w:val="sv-SE"/>
        </w:rPr>
        <w:t>KK2016-00032</w:t>
      </w:r>
    </w:p>
    <w:p w:rsidR="00770859" w:rsidRPr="006850D0" w:rsidRDefault="00770859" w:rsidP="00770859">
      <w:pPr>
        <w:pStyle w:val="Sidhuvud"/>
        <w:ind w:left="3912"/>
        <w:jc w:val="right"/>
        <w:rPr>
          <w:b/>
          <w:bCs/>
          <w:lang w:val="sv-SE"/>
        </w:rPr>
      </w:pPr>
    </w:p>
    <w:p w:rsidR="00770859" w:rsidRPr="006850D0" w:rsidRDefault="00770859" w:rsidP="00770859">
      <w:pPr>
        <w:rPr>
          <w:lang w:val="sv-SE"/>
        </w:rPr>
      </w:pPr>
    </w:p>
    <w:p w:rsidR="00B53A26" w:rsidRPr="006850D0" w:rsidRDefault="00B53A26" w:rsidP="00770859">
      <w:pPr>
        <w:rPr>
          <w:lang w:val="sv-SE"/>
        </w:rPr>
      </w:pPr>
    </w:p>
    <w:p w:rsidR="00B53A26" w:rsidRPr="006850D0" w:rsidRDefault="00B53A26" w:rsidP="00770859">
      <w:pPr>
        <w:rPr>
          <w:lang w:val="sv-SE"/>
        </w:rPr>
      </w:pPr>
    </w:p>
    <w:p w:rsidR="00770859" w:rsidRPr="006850D0" w:rsidRDefault="00770859" w:rsidP="00770859">
      <w:pPr>
        <w:rPr>
          <w:lang w:val="sv-SE"/>
        </w:rPr>
      </w:pPr>
    </w:p>
    <w:p w:rsidR="00DF5296" w:rsidRPr="006850D0" w:rsidRDefault="006D5219" w:rsidP="006D5219">
      <w:pPr>
        <w:autoSpaceDE w:val="0"/>
        <w:autoSpaceDN w:val="0"/>
        <w:adjustRightInd w:val="0"/>
        <w:ind w:left="1304"/>
        <w:rPr>
          <w:szCs w:val="24"/>
          <w:lang w:val="sv-SE"/>
        </w:rPr>
      </w:pPr>
      <w:r w:rsidRPr="00724A6F">
        <w:rPr>
          <w:szCs w:val="24"/>
          <w:lang w:val="sv-SE"/>
        </w:rPr>
        <w:t>Kyrkomötet har i plenum den 8 november 2016 remitterat ärendet till ekonomiutskottet för beredning.</w:t>
      </w:r>
    </w:p>
    <w:p w:rsidR="00DF5296" w:rsidRPr="006850D0" w:rsidRDefault="00DF5296" w:rsidP="00DF5296">
      <w:pPr>
        <w:autoSpaceDE w:val="0"/>
        <w:autoSpaceDN w:val="0"/>
        <w:adjustRightInd w:val="0"/>
        <w:ind w:left="1304"/>
        <w:rPr>
          <w:szCs w:val="24"/>
          <w:lang w:val="sv-SE"/>
        </w:rPr>
      </w:pPr>
    </w:p>
    <w:p w:rsidR="00DF5296" w:rsidRPr="006850D0" w:rsidRDefault="006D5219" w:rsidP="00DF5296">
      <w:pPr>
        <w:autoSpaceDE w:val="0"/>
        <w:autoSpaceDN w:val="0"/>
        <w:adjustRightInd w:val="0"/>
        <w:ind w:left="1304"/>
        <w:rPr>
          <w:szCs w:val="24"/>
          <w:lang w:val="sv-SE"/>
        </w:rPr>
      </w:pPr>
      <w:r w:rsidRPr="00724A6F">
        <w:rPr>
          <w:szCs w:val="24"/>
          <w:lang w:val="sv-SE"/>
        </w:rPr>
        <w:t xml:space="preserve">Ekonomiutskottet har berett </w:t>
      </w:r>
      <w:r w:rsidR="00CA5EED" w:rsidRPr="00724A6F">
        <w:rPr>
          <w:szCs w:val="24"/>
          <w:lang w:val="sv-SE"/>
        </w:rPr>
        <w:t>betänkandet</w:t>
      </w:r>
      <w:r w:rsidRPr="00724A6F">
        <w:rPr>
          <w:szCs w:val="24"/>
          <w:lang w:val="sv-SE"/>
        </w:rPr>
        <w:t xml:space="preserve"> som gäller kyrkans centralfonds budget för år 2017 och verksamhets- och ekonomiplan för åren 2017–2019.</w:t>
      </w:r>
      <w:r w:rsidR="00DF5296" w:rsidRPr="006850D0">
        <w:rPr>
          <w:szCs w:val="24"/>
          <w:lang w:val="sv-SE"/>
        </w:rPr>
        <w:t xml:space="preserve"> </w:t>
      </w:r>
    </w:p>
    <w:p w:rsidR="00770859" w:rsidRPr="006850D0" w:rsidRDefault="00770859" w:rsidP="00770859">
      <w:pPr>
        <w:autoSpaceDE w:val="0"/>
        <w:autoSpaceDN w:val="0"/>
        <w:adjustRightInd w:val="0"/>
        <w:ind w:left="1304"/>
        <w:rPr>
          <w:szCs w:val="24"/>
          <w:lang w:val="sv-SE"/>
        </w:rPr>
      </w:pPr>
    </w:p>
    <w:p w:rsidR="00770859" w:rsidRPr="006850D0" w:rsidRDefault="006D5219" w:rsidP="00770859">
      <w:pPr>
        <w:autoSpaceDE w:val="0"/>
        <w:autoSpaceDN w:val="0"/>
        <w:adjustRightInd w:val="0"/>
        <w:ind w:left="1304"/>
        <w:rPr>
          <w:szCs w:val="24"/>
          <w:lang w:val="sv-SE"/>
        </w:rPr>
      </w:pPr>
      <w:r w:rsidRPr="00724A6F">
        <w:rPr>
          <w:szCs w:val="24"/>
          <w:lang w:val="sv-SE"/>
        </w:rPr>
        <w:t xml:space="preserve">Samtidigt har behandlats </w:t>
      </w:r>
      <w:r w:rsidR="00CA5EED" w:rsidRPr="00724A6F">
        <w:rPr>
          <w:szCs w:val="24"/>
          <w:lang w:val="sv-SE"/>
        </w:rPr>
        <w:t>budget</w:t>
      </w:r>
      <w:r w:rsidRPr="00724A6F">
        <w:rPr>
          <w:szCs w:val="24"/>
          <w:lang w:val="sv-SE"/>
        </w:rPr>
        <w:t>initiativ 1/2016: Kyrkostyrelsen, stiftsverksamheten och understöd och 2/2016: Stöd till missionsflygning.</w:t>
      </w:r>
    </w:p>
    <w:p w:rsidR="00770859" w:rsidRPr="006850D0" w:rsidRDefault="00770859" w:rsidP="00770859">
      <w:pPr>
        <w:autoSpaceDE w:val="0"/>
        <w:autoSpaceDN w:val="0"/>
        <w:adjustRightInd w:val="0"/>
        <w:ind w:left="1304"/>
        <w:rPr>
          <w:szCs w:val="24"/>
          <w:lang w:val="sv-SE"/>
        </w:rPr>
      </w:pPr>
    </w:p>
    <w:p w:rsidR="00770859" w:rsidRPr="006850D0" w:rsidRDefault="006D5219" w:rsidP="00770859">
      <w:pPr>
        <w:autoSpaceDE w:val="0"/>
        <w:autoSpaceDN w:val="0"/>
        <w:adjustRightInd w:val="0"/>
        <w:ind w:left="1304"/>
        <w:rPr>
          <w:szCs w:val="24"/>
          <w:lang w:val="sv-SE"/>
        </w:rPr>
      </w:pPr>
      <w:r w:rsidRPr="00724A6F">
        <w:rPr>
          <w:szCs w:val="24"/>
          <w:lang w:val="sv-SE"/>
        </w:rPr>
        <w:t xml:space="preserve">I samband med behandlingen har utskottet som sakkunniga hört kanslichef Jukka Keskitalo, ecklesiastikrådet Leena Rantanen, dataadministrationschef Jukka Tamminen, Kyrkans servicecentrals tf. direktör Anne </w:t>
      </w:r>
      <w:proofErr w:type="spellStart"/>
      <w:r w:rsidRPr="00724A6F">
        <w:rPr>
          <w:szCs w:val="24"/>
          <w:lang w:val="sv-SE"/>
        </w:rPr>
        <w:t>Saloniemi</w:t>
      </w:r>
      <w:proofErr w:type="spellEnd"/>
      <w:r w:rsidRPr="00724A6F">
        <w:rPr>
          <w:szCs w:val="24"/>
          <w:lang w:val="sv-SE"/>
        </w:rPr>
        <w:t xml:space="preserve"> och ecklesiastikrådet Kimmo </w:t>
      </w:r>
      <w:proofErr w:type="spellStart"/>
      <w:r w:rsidRPr="00724A6F">
        <w:rPr>
          <w:szCs w:val="24"/>
          <w:lang w:val="sv-SE"/>
        </w:rPr>
        <w:t>Kääriänen</w:t>
      </w:r>
      <w:proofErr w:type="spellEnd"/>
      <w:r w:rsidRPr="00724A6F">
        <w:rPr>
          <w:szCs w:val="24"/>
          <w:lang w:val="sv-SE"/>
        </w:rPr>
        <w:t>.</w:t>
      </w:r>
    </w:p>
    <w:p w:rsidR="0087045E" w:rsidRPr="006850D0" w:rsidRDefault="0087045E" w:rsidP="00770859">
      <w:pPr>
        <w:autoSpaceDE w:val="0"/>
        <w:autoSpaceDN w:val="0"/>
        <w:adjustRightInd w:val="0"/>
        <w:ind w:left="1304"/>
        <w:rPr>
          <w:szCs w:val="24"/>
          <w:lang w:val="sv-SE"/>
        </w:rPr>
      </w:pPr>
    </w:p>
    <w:p w:rsidR="00770859" w:rsidRPr="006850D0" w:rsidRDefault="006D5219" w:rsidP="006D5219">
      <w:pPr>
        <w:autoSpaceDE w:val="0"/>
        <w:autoSpaceDN w:val="0"/>
        <w:adjustRightInd w:val="0"/>
        <w:ind w:left="1304"/>
        <w:rPr>
          <w:szCs w:val="24"/>
          <w:lang w:val="sv-SE"/>
        </w:rPr>
      </w:pPr>
      <w:r w:rsidRPr="00724A6F">
        <w:rPr>
          <w:szCs w:val="24"/>
          <w:lang w:val="sv-SE"/>
        </w:rPr>
        <w:t xml:space="preserve">Betänkandet lyfter fram vissa nyckelfrågor i budgeten för Kyrkans centralfond 2017 samt verksamhets- och ekonomiplanen för 2018-2019 med hänvisningar till </w:t>
      </w:r>
      <w:r w:rsidR="00CA5EED" w:rsidRPr="00724A6F">
        <w:rPr>
          <w:szCs w:val="24"/>
          <w:lang w:val="sv-SE"/>
        </w:rPr>
        <w:t>K</w:t>
      </w:r>
      <w:r w:rsidRPr="00724A6F">
        <w:rPr>
          <w:szCs w:val="24"/>
          <w:lang w:val="sv-SE"/>
        </w:rPr>
        <w:t>yrkostyrelse</w:t>
      </w:r>
      <w:r w:rsidR="00CA5EED" w:rsidRPr="00724A6F">
        <w:rPr>
          <w:szCs w:val="24"/>
          <w:lang w:val="sv-SE"/>
        </w:rPr>
        <w:t xml:space="preserve">ns </w:t>
      </w:r>
      <w:r w:rsidRPr="00724A6F">
        <w:rPr>
          <w:szCs w:val="24"/>
          <w:lang w:val="sv-SE"/>
        </w:rPr>
        <w:t>framställning.</w:t>
      </w:r>
    </w:p>
    <w:p w:rsidR="00770859" w:rsidRPr="006850D0" w:rsidRDefault="00770859" w:rsidP="00770859">
      <w:pPr>
        <w:autoSpaceDE w:val="0"/>
        <w:autoSpaceDN w:val="0"/>
        <w:adjustRightInd w:val="0"/>
        <w:ind w:left="1304"/>
        <w:rPr>
          <w:szCs w:val="24"/>
          <w:lang w:val="sv-SE"/>
        </w:rPr>
      </w:pPr>
    </w:p>
    <w:p w:rsidR="00770859" w:rsidRPr="006850D0" w:rsidRDefault="006D5219" w:rsidP="00770859">
      <w:pPr>
        <w:autoSpaceDE w:val="0"/>
        <w:autoSpaceDN w:val="0"/>
        <w:adjustRightInd w:val="0"/>
        <w:ind w:left="1304"/>
        <w:rPr>
          <w:b/>
          <w:szCs w:val="24"/>
          <w:lang w:val="sv-SE"/>
        </w:rPr>
      </w:pPr>
      <w:r w:rsidRPr="00724A6F">
        <w:rPr>
          <w:b/>
          <w:szCs w:val="24"/>
          <w:lang w:val="sv-SE"/>
        </w:rPr>
        <w:t>Allmän motivering</w:t>
      </w:r>
    </w:p>
    <w:p w:rsidR="004A544E" w:rsidRPr="006850D0" w:rsidRDefault="004A544E" w:rsidP="00770859">
      <w:pPr>
        <w:autoSpaceDE w:val="0"/>
        <w:autoSpaceDN w:val="0"/>
        <w:adjustRightInd w:val="0"/>
        <w:ind w:left="1304"/>
        <w:rPr>
          <w:szCs w:val="24"/>
          <w:lang w:val="sv-SE"/>
        </w:rPr>
      </w:pPr>
    </w:p>
    <w:p w:rsidR="004A544E" w:rsidRPr="006850D0" w:rsidRDefault="006D5219" w:rsidP="00770859">
      <w:pPr>
        <w:autoSpaceDE w:val="0"/>
        <w:autoSpaceDN w:val="0"/>
        <w:adjustRightInd w:val="0"/>
        <w:ind w:left="1304"/>
        <w:rPr>
          <w:szCs w:val="24"/>
          <w:lang w:val="sv-SE"/>
        </w:rPr>
      </w:pPr>
      <w:r w:rsidRPr="00724A6F">
        <w:rPr>
          <w:szCs w:val="24"/>
          <w:lang w:val="sv-SE"/>
        </w:rPr>
        <w:t>Kyrkans centralfonds budget och verksamhets- och ekonomiplan består av två delar: Kyrkans gemensamma verksamhet och Kyrkans servicecentral.</w:t>
      </w:r>
      <w:r w:rsidR="004A544E" w:rsidRPr="006850D0">
        <w:rPr>
          <w:szCs w:val="24"/>
          <w:lang w:val="sv-SE"/>
        </w:rPr>
        <w:t xml:space="preserve"> </w:t>
      </w:r>
      <w:r w:rsidRPr="00724A6F">
        <w:rPr>
          <w:szCs w:val="24"/>
          <w:lang w:val="sv-SE"/>
        </w:rPr>
        <w:t>Dessutom fördelar sig kyrkans gemensamma verksamhet i fem delar:</w:t>
      </w:r>
      <w:r w:rsidR="004A544E" w:rsidRPr="006850D0">
        <w:rPr>
          <w:szCs w:val="24"/>
          <w:lang w:val="sv-SE"/>
        </w:rPr>
        <w:t xml:space="preserve"> </w:t>
      </w:r>
      <w:r w:rsidRPr="00724A6F">
        <w:rPr>
          <w:szCs w:val="24"/>
          <w:lang w:val="sv-SE"/>
        </w:rPr>
        <w:t>Kyrkostyrelsen, stiftsverksamhet, understöd, statlig finansiering och fonder med egen täckning.</w:t>
      </w:r>
    </w:p>
    <w:p w:rsidR="004A544E" w:rsidRPr="006850D0" w:rsidRDefault="004A544E" w:rsidP="00770859">
      <w:pPr>
        <w:autoSpaceDE w:val="0"/>
        <w:autoSpaceDN w:val="0"/>
        <w:adjustRightInd w:val="0"/>
        <w:ind w:left="1304"/>
        <w:rPr>
          <w:b/>
          <w:szCs w:val="24"/>
          <w:lang w:val="sv-SE"/>
        </w:rPr>
      </w:pPr>
    </w:p>
    <w:p w:rsidR="00770859" w:rsidRPr="006850D0" w:rsidRDefault="006D5219" w:rsidP="00770859">
      <w:pPr>
        <w:autoSpaceDE w:val="0"/>
        <w:autoSpaceDN w:val="0"/>
        <w:adjustRightInd w:val="0"/>
        <w:ind w:left="1304"/>
        <w:rPr>
          <w:szCs w:val="24"/>
          <w:lang w:val="sv-SE"/>
        </w:rPr>
      </w:pPr>
      <w:r w:rsidRPr="00724A6F">
        <w:rPr>
          <w:szCs w:val="24"/>
          <w:lang w:val="sv-SE"/>
        </w:rPr>
        <w:t>Utgångspunkten för planen utgörs av Kyrkostyrelsens värden, uppgifter och strategiska prioriteringar som behandlas på sidorna 1</w:t>
      </w:r>
      <w:r w:rsidR="00BC4EE8" w:rsidRPr="00724A6F">
        <w:rPr>
          <w:szCs w:val="24"/>
          <w:lang w:val="sv-SE"/>
        </w:rPr>
        <w:t>–</w:t>
      </w:r>
      <w:r w:rsidRPr="00724A6F">
        <w:rPr>
          <w:szCs w:val="24"/>
          <w:lang w:val="sv-SE"/>
        </w:rPr>
        <w:t>2 i budgetförslaget.</w:t>
      </w:r>
      <w:r w:rsidR="001F4036" w:rsidRPr="006850D0">
        <w:rPr>
          <w:szCs w:val="24"/>
          <w:lang w:val="sv-SE"/>
        </w:rPr>
        <w:t xml:space="preserve"> </w:t>
      </w:r>
    </w:p>
    <w:p w:rsidR="001F4036" w:rsidRPr="006850D0" w:rsidRDefault="001F4036" w:rsidP="00770859">
      <w:pPr>
        <w:autoSpaceDE w:val="0"/>
        <w:autoSpaceDN w:val="0"/>
        <w:adjustRightInd w:val="0"/>
        <w:ind w:left="1304"/>
        <w:rPr>
          <w:szCs w:val="24"/>
          <w:lang w:val="sv-SE"/>
        </w:rPr>
      </w:pPr>
    </w:p>
    <w:p w:rsidR="0032495D" w:rsidRPr="006850D0" w:rsidRDefault="006D5219" w:rsidP="0032495D">
      <w:pPr>
        <w:autoSpaceDE w:val="0"/>
        <w:autoSpaceDN w:val="0"/>
        <w:adjustRightInd w:val="0"/>
        <w:ind w:left="1304"/>
        <w:rPr>
          <w:szCs w:val="24"/>
          <w:lang w:val="sv-SE"/>
        </w:rPr>
      </w:pPr>
      <w:r w:rsidRPr="00724A6F">
        <w:rPr>
          <w:szCs w:val="24"/>
          <w:lang w:val="sv-SE"/>
        </w:rPr>
        <w:t>Grunden för finansieringen av Kyrkans centralfonds verksamhet utgörs av församlingarnas kyrkoskatter.</w:t>
      </w:r>
      <w:r w:rsidR="001F4036" w:rsidRPr="006850D0">
        <w:rPr>
          <w:szCs w:val="24"/>
          <w:lang w:val="sv-SE"/>
        </w:rPr>
        <w:t xml:space="preserve"> </w:t>
      </w:r>
      <w:r w:rsidRPr="00724A6F">
        <w:rPr>
          <w:szCs w:val="24"/>
          <w:lang w:val="sv-SE"/>
        </w:rPr>
        <w:t xml:space="preserve">Församlingarna betalar enligt kyrkolagen </w:t>
      </w:r>
      <w:r w:rsidR="00CA5EED" w:rsidRPr="00724A6F">
        <w:rPr>
          <w:szCs w:val="24"/>
          <w:lang w:val="sv-SE"/>
        </w:rPr>
        <w:t xml:space="preserve">som grundavgift </w:t>
      </w:r>
      <w:r w:rsidRPr="00724A6F">
        <w:rPr>
          <w:szCs w:val="24"/>
          <w:lang w:val="sv-SE"/>
        </w:rPr>
        <w:t>till Kyrkans centralfond som grundavgift högst tio procent av den kalkylerade kyrkoskatten vid den senast förrättade beskattningen.</w:t>
      </w:r>
      <w:r w:rsidR="0032495D" w:rsidRPr="006850D0">
        <w:rPr>
          <w:szCs w:val="24"/>
          <w:lang w:val="sv-SE"/>
        </w:rPr>
        <w:t xml:space="preserve"> </w:t>
      </w:r>
      <w:r w:rsidRPr="00724A6F">
        <w:rPr>
          <w:szCs w:val="24"/>
          <w:lang w:val="sv-SE"/>
        </w:rPr>
        <w:t>Församlingens kalkylerade kyrkoskatt fås genom att fördela skatteårets kyrkoskatt med församlingens skatteprocent.</w:t>
      </w:r>
    </w:p>
    <w:p w:rsidR="0032495D" w:rsidRPr="006850D0" w:rsidRDefault="0032495D" w:rsidP="0032495D">
      <w:pPr>
        <w:autoSpaceDE w:val="0"/>
        <w:autoSpaceDN w:val="0"/>
        <w:adjustRightInd w:val="0"/>
        <w:ind w:left="1304"/>
        <w:rPr>
          <w:szCs w:val="24"/>
          <w:lang w:val="sv-SE"/>
        </w:rPr>
      </w:pPr>
    </w:p>
    <w:p w:rsidR="000C1FBC" w:rsidRPr="006850D0" w:rsidRDefault="006D5219" w:rsidP="0032495D">
      <w:pPr>
        <w:autoSpaceDE w:val="0"/>
        <w:autoSpaceDN w:val="0"/>
        <w:adjustRightInd w:val="0"/>
        <w:ind w:left="1304"/>
        <w:rPr>
          <w:szCs w:val="24"/>
          <w:lang w:val="sv-SE"/>
        </w:rPr>
      </w:pPr>
      <w:r w:rsidRPr="00724A6F">
        <w:rPr>
          <w:szCs w:val="24"/>
          <w:lang w:val="sv-SE"/>
        </w:rPr>
        <w:t>Grundavgiften för 2017 fastställs på basis av beskattningen för 2015, vilken blev klar 28.10.2016.</w:t>
      </w:r>
      <w:r w:rsidR="0032495D" w:rsidRPr="006850D0">
        <w:rPr>
          <w:szCs w:val="24"/>
          <w:lang w:val="sv-SE"/>
        </w:rPr>
        <w:t xml:space="preserve"> </w:t>
      </w:r>
      <w:r w:rsidRPr="00724A6F">
        <w:rPr>
          <w:szCs w:val="24"/>
          <w:lang w:val="sv-SE"/>
        </w:rPr>
        <w:t>Kyrkans centralfonds intäkter följer församlingarnas kyrkoskatter med en eftersläpning på två år.</w:t>
      </w:r>
    </w:p>
    <w:p w:rsidR="000C1FBC" w:rsidRPr="006850D0" w:rsidRDefault="000C1FBC" w:rsidP="0032495D">
      <w:pPr>
        <w:autoSpaceDE w:val="0"/>
        <w:autoSpaceDN w:val="0"/>
        <w:adjustRightInd w:val="0"/>
        <w:ind w:left="1304"/>
        <w:rPr>
          <w:szCs w:val="24"/>
          <w:lang w:val="sv-SE"/>
        </w:rPr>
      </w:pPr>
    </w:p>
    <w:p w:rsidR="00832A1A" w:rsidRPr="006850D0" w:rsidRDefault="006D5219" w:rsidP="0032495D">
      <w:pPr>
        <w:autoSpaceDE w:val="0"/>
        <w:autoSpaceDN w:val="0"/>
        <w:adjustRightInd w:val="0"/>
        <w:ind w:left="1304"/>
        <w:rPr>
          <w:szCs w:val="24"/>
          <w:lang w:val="sv-SE"/>
        </w:rPr>
      </w:pPr>
      <w:r w:rsidRPr="00724A6F">
        <w:rPr>
          <w:szCs w:val="24"/>
          <w:lang w:val="sv-SE"/>
        </w:rPr>
        <w:t>Enligt en utredning som ekonomiutskottet fått minsk</w:t>
      </w:r>
      <w:r w:rsidR="006850D0">
        <w:rPr>
          <w:szCs w:val="24"/>
          <w:lang w:val="sv-SE"/>
        </w:rPr>
        <w:t>ade kyrkoskattebeloppet med 1,5 </w:t>
      </w:r>
      <w:r w:rsidRPr="00724A6F">
        <w:rPr>
          <w:szCs w:val="24"/>
          <w:lang w:val="sv-SE"/>
        </w:rPr>
        <w:t>procent under skatteåret 2015.</w:t>
      </w:r>
      <w:r w:rsidR="00B3417F" w:rsidRPr="006850D0">
        <w:rPr>
          <w:szCs w:val="24"/>
          <w:lang w:val="sv-SE"/>
        </w:rPr>
        <w:t xml:space="preserve"> </w:t>
      </w:r>
      <w:r w:rsidRPr="00724A6F">
        <w:rPr>
          <w:szCs w:val="24"/>
          <w:lang w:val="sv-SE"/>
        </w:rPr>
        <w:t>Trots att kyrkoskatten minskade under skatteåret ökade de till församlingarna redovisade skatteintäkterna med 1,8 procent.</w:t>
      </w:r>
      <w:r w:rsidR="00BC3BED" w:rsidRPr="006850D0">
        <w:rPr>
          <w:szCs w:val="24"/>
          <w:lang w:val="sv-SE"/>
        </w:rPr>
        <w:t xml:space="preserve"> </w:t>
      </w:r>
      <w:r w:rsidRPr="00724A6F">
        <w:rPr>
          <w:szCs w:val="24"/>
          <w:lang w:val="sv-SE"/>
        </w:rPr>
        <w:t xml:space="preserve">De redovisade kyrkoskatterna ökade med 9,0 miljoner euro </w:t>
      </w:r>
      <w:r w:rsidR="00CA5EED" w:rsidRPr="00724A6F">
        <w:rPr>
          <w:szCs w:val="24"/>
          <w:lang w:val="sv-SE"/>
        </w:rPr>
        <w:t>och andelen av samfundsskattein</w:t>
      </w:r>
      <w:r w:rsidRPr="00724A6F">
        <w:rPr>
          <w:szCs w:val="24"/>
          <w:lang w:val="sv-SE"/>
        </w:rPr>
        <w:t>täkterna ökade med 8,8 miljoner euro.</w:t>
      </w:r>
      <w:r w:rsidR="00BC3BED" w:rsidRPr="006850D0">
        <w:rPr>
          <w:szCs w:val="24"/>
          <w:lang w:val="sv-SE"/>
        </w:rPr>
        <w:t xml:space="preserve"> </w:t>
      </w:r>
    </w:p>
    <w:p w:rsidR="00824E98" w:rsidRPr="006850D0" w:rsidRDefault="00824E98" w:rsidP="0032495D">
      <w:pPr>
        <w:autoSpaceDE w:val="0"/>
        <w:autoSpaceDN w:val="0"/>
        <w:adjustRightInd w:val="0"/>
        <w:ind w:left="1304"/>
        <w:rPr>
          <w:szCs w:val="24"/>
          <w:lang w:val="sv-SE"/>
        </w:rPr>
      </w:pPr>
    </w:p>
    <w:p w:rsidR="00824E98" w:rsidRPr="006850D0" w:rsidRDefault="006D5219" w:rsidP="0032495D">
      <w:pPr>
        <w:autoSpaceDE w:val="0"/>
        <w:autoSpaceDN w:val="0"/>
        <w:adjustRightInd w:val="0"/>
        <w:ind w:left="1304"/>
        <w:rPr>
          <w:szCs w:val="24"/>
          <w:lang w:val="sv-SE"/>
        </w:rPr>
      </w:pPr>
      <w:r w:rsidRPr="00724A6F">
        <w:rPr>
          <w:szCs w:val="24"/>
          <w:lang w:val="sv-SE"/>
        </w:rPr>
        <w:t>Enligt den ekonomiska översikten som finansministeri</w:t>
      </w:r>
      <w:r w:rsidR="00CA5EED" w:rsidRPr="00724A6F">
        <w:rPr>
          <w:szCs w:val="24"/>
          <w:lang w:val="sv-SE"/>
        </w:rPr>
        <w:t xml:space="preserve">et publicerade i september 2016 </w:t>
      </w:r>
      <w:r w:rsidRPr="00724A6F">
        <w:rPr>
          <w:szCs w:val="24"/>
          <w:lang w:val="sv-SE"/>
        </w:rPr>
        <w:t>skulle Finlands ekonomi år 2016 öka med 1,1 procent och även under de följande åren stanna kring en procent.</w:t>
      </w:r>
      <w:r w:rsidR="00824E98" w:rsidRPr="006850D0">
        <w:rPr>
          <w:szCs w:val="24"/>
          <w:lang w:val="sv-SE"/>
        </w:rPr>
        <w:t xml:space="preserve"> </w:t>
      </w:r>
      <w:r w:rsidRPr="00724A6F">
        <w:rPr>
          <w:szCs w:val="24"/>
          <w:lang w:val="sv-SE"/>
        </w:rPr>
        <w:t xml:space="preserve">I och med konkurrenskraftsavtalet ökar inkomsterna med under en procent år 2017 </w:t>
      </w:r>
      <w:r w:rsidR="006850D0">
        <w:rPr>
          <w:szCs w:val="24"/>
          <w:lang w:val="sv-SE"/>
        </w:rPr>
        <w:t>och arbetsgivarnas socialskydds</w:t>
      </w:r>
      <w:r w:rsidRPr="00724A6F">
        <w:rPr>
          <w:szCs w:val="24"/>
          <w:lang w:val="sv-SE"/>
        </w:rPr>
        <w:t>avgift minskar.</w:t>
      </w:r>
    </w:p>
    <w:p w:rsidR="00225C10" w:rsidRPr="006850D0" w:rsidRDefault="00225C10" w:rsidP="0032495D">
      <w:pPr>
        <w:autoSpaceDE w:val="0"/>
        <w:autoSpaceDN w:val="0"/>
        <w:adjustRightInd w:val="0"/>
        <w:ind w:left="1304"/>
        <w:rPr>
          <w:szCs w:val="24"/>
          <w:lang w:val="sv-SE"/>
        </w:rPr>
      </w:pPr>
    </w:p>
    <w:p w:rsidR="0054033C" w:rsidRPr="006850D0" w:rsidRDefault="006D5219" w:rsidP="0032495D">
      <w:pPr>
        <w:autoSpaceDE w:val="0"/>
        <w:autoSpaceDN w:val="0"/>
        <w:adjustRightInd w:val="0"/>
        <w:ind w:left="1304"/>
        <w:rPr>
          <w:szCs w:val="24"/>
          <w:lang w:val="sv-SE"/>
        </w:rPr>
      </w:pPr>
      <w:r w:rsidRPr="00724A6F">
        <w:rPr>
          <w:szCs w:val="24"/>
          <w:lang w:val="sv-SE"/>
        </w:rPr>
        <w:t>På sidorna 8</w:t>
      </w:r>
      <w:r w:rsidR="00BC4EE8" w:rsidRPr="00724A6F">
        <w:rPr>
          <w:szCs w:val="24"/>
          <w:lang w:val="sv-SE"/>
        </w:rPr>
        <w:t>–</w:t>
      </w:r>
      <w:r w:rsidRPr="00724A6F">
        <w:rPr>
          <w:szCs w:val="24"/>
          <w:lang w:val="sv-SE"/>
        </w:rPr>
        <w:t>19 i budgeten och verksamhets- och ekonomiplanen redogörs för Kyrkostyrelsens och avdelningarnas grundläggande verksamhet.</w:t>
      </w:r>
      <w:r w:rsidR="00225C10" w:rsidRPr="006850D0">
        <w:rPr>
          <w:szCs w:val="24"/>
          <w:lang w:val="sv-SE"/>
        </w:rPr>
        <w:t xml:space="preserve"> </w:t>
      </w:r>
      <w:r w:rsidRPr="00724A6F">
        <w:rPr>
          <w:szCs w:val="24"/>
          <w:lang w:val="sv-SE"/>
        </w:rPr>
        <w:t>Kyrkostyrelsen har följande avdelningar: förvaltningsavdelningen, arbetsmarknadsavdelningen, ekonomiavdelningen, verksamhetsavdelningen, utrikesavdelningen, kanslichefens kansli, Kyrkans informationscentral, Kyrkans forskningscentral, Kyrkans central för det svenska arbetet, Kyrkans servicecentral, biskopsmötets kansli och ärkebiskopens kansli.</w:t>
      </w:r>
    </w:p>
    <w:p w:rsidR="0054033C" w:rsidRPr="006850D0" w:rsidRDefault="0054033C" w:rsidP="0032495D">
      <w:pPr>
        <w:autoSpaceDE w:val="0"/>
        <w:autoSpaceDN w:val="0"/>
        <w:adjustRightInd w:val="0"/>
        <w:ind w:left="1304"/>
        <w:rPr>
          <w:szCs w:val="24"/>
          <w:lang w:val="sv-SE"/>
        </w:rPr>
      </w:pPr>
    </w:p>
    <w:p w:rsidR="0054033C" w:rsidRPr="006850D0" w:rsidRDefault="006D5219" w:rsidP="0032495D">
      <w:pPr>
        <w:autoSpaceDE w:val="0"/>
        <w:autoSpaceDN w:val="0"/>
        <w:adjustRightInd w:val="0"/>
        <w:ind w:left="1304"/>
        <w:rPr>
          <w:b/>
          <w:szCs w:val="24"/>
          <w:lang w:val="sv-SE"/>
        </w:rPr>
      </w:pPr>
      <w:r w:rsidRPr="00724A6F">
        <w:rPr>
          <w:b/>
          <w:szCs w:val="24"/>
          <w:lang w:val="sv-SE"/>
        </w:rPr>
        <w:t xml:space="preserve">Planens centrala punkter </w:t>
      </w:r>
    </w:p>
    <w:p w:rsidR="00597497" w:rsidRPr="006850D0" w:rsidRDefault="00597497" w:rsidP="0032495D">
      <w:pPr>
        <w:autoSpaceDE w:val="0"/>
        <w:autoSpaceDN w:val="0"/>
        <w:adjustRightInd w:val="0"/>
        <w:ind w:left="1304"/>
        <w:rPr>
          <w:szCs w:val="24"/>
          <w:lang w:val="sv-SE"/>
        </w:rPr>
      </w:pPr>
    </w:p>
    <w:p w:rsidR="00597497" w:rsidRPr="006850D0" w:rsidRDefault="006D5219" w:rsidP="0032495D">
      <w:pPr>
        <w:autoSpaceDE w:val="0"/>
        <w:autoSpaceDN w:val="0"/>
        <w:adjustRightInd w:val="0"/>
        <w:ind w:left="1304"/>
        <w:rPr>
          <w:szCs w:val="24"/>
          <w:lang w:val="sv-SE"/>
        </w:rPr>
      </w:pPr>
      <w:r w:rsidRPr="00724A6F">
        <w:rPr>
          <w:szCs w:val="24"/>
          <w:lang w:val="sv-SE"/>
        </w:rPr>
        <w:t xml:space="preserve">Det totala utgiftsbeloppet för Kyrkostyrelsen, stiftsverksamheten och understöden minskar under </w:t>
      </w:r>
      <w:proofErr w:type="spellStart"/>
      <w:r w:rsidRPr="00724A6F">
        <w:rPr>
          <w:szCs w:val="24"/>
          <w:lang w:val="sv-SE"/>
        </w:rPr>
        <w:t>planeperioden</w:t>
      </w:r>
      <w:proofErr w:type="spellEnd"/>
      <w:r w:rsidRPr="00724A6F">
        <w:rPr>
          <w:szCs w:val="24"/>
          <w:lang w:val="sv-SE"/>
        </w:rPr>
        <w:t>.</w:t>
      </w:r>
      <w:r w:rsidR="00EF73CA" w:rsidRPr="006850D0">
        <w:rPr>
          <w:szCs w:val="24"/>
          <w:lang w:val="sv-SE"/>
        </w:rPr>
        <w:t xml:space="preserve"> </w:t>
      </w:r>
      <w:r w:rsidRPr="00724A6F">
        <w:rPr>
          <w:szCs w:val="24"/>
          <w:lang w:val="sv-SE"/>
        </w:rPr>
        <w:t>År 2016 är kostnaderna totalt 48 miljoner euro och år 2019 46,5 miljoner euro.</w:t>
      </w:r>
      <w:r w:rsidR="00030EC0" w:rsidRPr="006850D0">
        <w:rPr>
          <w:szCs w:val="24"/>
          <w:lang w:val="sv-SE"/>
        </w:rPr>
        <w:t xml:space="preserve"> </w:t>
      </w:r>
    </w:p>
    <w:p w:rsidR="00824E98" w:rsidRPr="006850D0" w:rsidRDefault="00824E98" w:rsidP="0032495D">
      <w:pPr>
        <w:autoSpaceDE w:val="0"/>
        <w:autoSpaceDN w:val="0"/>
        <w:adjustRightInd w:val="0"/>
        <w:ind w:left="1304"/>
        <w:rPr>
          <w:szCs w:val="24"/>
          <w:lang w:val="sv-SE"/>
        </w:rPr>
      </w:pPr>
    </w:p>
    <w:p w:rsidR="00030EC0" w:rsidRPr="006850D0" w:rsidRDefault="006D5219" w:rsidP="0032495D">
      <w:pPr>
        <w:autoSpaceDE w:val="0"/>
        <w:autoSpaceDN w:val="0"/>
        <w:adjustRightInd w:val="0"/>
        <w:ind w:left="1304"/>
        <w:rPr>
          <w:szCs w:val="24"/>
          <w:lang w:val="sv-SE"/>
        </w:rPr>
      </w:pPr>
      <w:r w:rsidRPr="00724A6F">
        <w:rPr>
          <w:szCs w:val="24"/>
          <w:lang w:val="sv-SE"/>
        </w:rPr>
        <w:t xml:space="preserve">Från och med år 2016 har </w:t>
      </w:r>
      <w:r w:rsidR="00CA5EED" w:rsidRPr="00724A6F">
        <w:rPr>
          <w:szCs w:val="24"/>
          <w:lang w:val="sv-SE"/>
        </w:rPr>
        <w:t xml:space="preserve">kyrkan </w:t>
      </w:r>
      <w:r w:rsidRPr="00724A6F">
        <w:rPr>
          <w:szCs w:val="24"/>
          <w:lang w:val="sv-SE"/>
        </w:rPr>
        <w:t>med statens finansiering till Evangelisk-lutherska kyrkan för viss</w:t>
      </w:r>
      <w:r w:rsidR="00CA5EED" w:rsidRPr="00724A6F">
        <w:rPr>
          <w:szCs w:val="24"/>
          <w:lang w:val="sv-SE"/>
        </w:rPr>
        <w:t>a samhällsuppgifter finansierat</w:t>
      </w:r>
      <w:r w:rsidRPr="00724A6F">
        <w:rPr>
          <w:szCs w:val="24"/>
          <w:lang w:val="sv-SE"/>
        </w:rPr>
        <w:t xml:space="preserve"> </w:t>
      </w:r>
      <w:proofErr w:type="spellStart"/>
      <w:r w:rsidRPr="00724A6F">
        <w:rPr>
          <w:szCs w:val="24"/>
          <w:lang w:val="sv-SE"/>
        </w:rPr>
        <w:t>Kirjuris</w:t>
      </w:r>
      <w:proofErr w:type="spellEnd"/>
      <w:r w:rsidR="00CA5EED" w:rsidRPr="00724A6F">
        <w:rPr>
          <w:szCs w:val="24"/>
          <w:lang w:val="sv-SE"/>
        </w:rPr>
        <w:t xml:space="preserve"> medlemsdatasystem och beviljat</w:t>
      </w:r>
      <w:r w:rsidRPr="00724A6F">
        <w:rPr>
          <w:szCs w:val="24"/>
          <w:lang w:val="sv-SE"/>
        </w:rPr>
        <w:t xml:space="preserve"> understöd till församlingarna för underhåll av kulturhistoriskt värdefulla byggnader och lösöre.</w:t>
      </w:r>
      <w:r w:rsidR="0072221C" w:rsidRPr="006850D0">
        <w:rPr>
          <w:szCs w:val="24"/>
          <w:lang w:val="sv-SE"/>
        </w:rPr>
        <w:t xml:space="preserve"> </w:t>
      </w:r>
      <w:r w:rsidRPr="00724A6F">
        <w:rPr>
          <w:szCs w:val="24"/>
          <w:lang w:val="sv-SE"/>
        </w:rPr>
        <w:t>Tidigare finansierades dessa poster ur församlingarnas grundavgift.</w:t>
      </w:r>
      <w:r w:rsidR="00EF73CA" w:rsidRPr="006850D0">
        <w:rPr>
          <w:szCs w:val="24"/>
          <w:lang w:val="sv-SE"/>
        </w:rPr>
        <w:t xml:space="preserve"> </w:t>
      </w:r>
      <w:r w:rsidRPr="00724A6F">
        <w:rPr>
          <w:szCs w:val="24"/>
          <w:lang w:val="sv-SE"/>
        </w:rPr>
        <w:t>Som en följd av denna ändring minskades församlingarnas grundavgift från 8,2 procent till 7,5 procent från och med år 2016.</w:t>
      </w:r>
    </w:p>
    <w:p w:rsidR="00E05DDB" w:rsidRPr="006850D0" w:rsidRDefault="00E05DDB" w:rsidP="0032495D">
      <w:pPr>
        <w:autoSpaceDE w:val="0"/>
        <w:autoSpaceDN w:val="0"/>
        <w:adjustRightInd w:val="0"/>
        <w:ind w:left="1304"/>
        <w:rPr>
          <w:szCs w:val="24"/>
          <w:lang w:val="sv-SE"/>
        </w:rPr>
      </w:pPr>
    </w:p>
    <w:p w:rsidR="002E3B3F" w:rsidRPr="006D5219" w:rsidRDefault="006D5219" w:rsidP="0032495D">
      <w:pPr>
        <w:autoSpaceDE w:val="0"/>
        <w:autoSpaceDN w:val="0"/>
        <w:adjustRightInd w:val="0"/>
        <w:ind w:left="1304"/>
        <w:rPr>
          <w:b/>
          <w:i/>
          <w:szCs w:val="24"/>
        </w:rPr>
      </w:pPr>
      <w:proofErr w:type="spellStart"/>
      <w:r w:rsidRPr="006850D0">
        <w:rPr>
          <w:b/>
          <w:i/>
          <w:szCs w:val="24"/>
        </w:rPr>
        <w:t>Strategiska</w:t>
      </w:r>
      <w:proofErr w:type="spellEnd"/>
      <w:r w:rsidRPr="006850D0">
        <w:rPr>
          <w:b/>
          <w:i/>
          <w:szCs w:val="24"/>
        </w:rPr>
        <w:t xml:space="preserve"> </w:t>
      </w:r>
      <w:proofErr w:type="spellStart"/>
      <w:r w:rsidRPr="006850D0">
        <w:rPr>
          <w:b/>
          <w:i/>
          <w:szCs w:val="24"/>
        </w:rPr>
        <w:t>projekt</w:t>
      </w:r>
      <w:proofErr w:type="spellEnd"/>
    </w:p>
    <w:p w:rsidR="002E3B3F" w:rsidRDefault="002E3B3F" w:rsidP="0032495D">
      <w:pPr>
        <w:autoSpaceDE w:val="0"/>
        <w:autoSpaceDN w:val="0"/>
        <w:adjustRightInd w:val="0"/>
        <w:ind w:left="1304"/>
        <w:rPr>
          <w:szCs w:val="24"/>
        </w:rPr>
      </w:pPr>
    </w:p>
    <w:p w:rsidR="00E92B32" w:rsidRPr="00E92B32" w:rsidRDefault="00E92B32" w:rsidP="00E92B32">
      <w:pPr>
        <w:autoSpaceDE w:val="0"/>
        <w:autoSpaceDN w:val="0"/>
        <w:adjustRightInd w:val="0"/>
        <w:ind w:left="1304"/>
        <w:rPr>
          <w:szCs w:val="24"/>
          <w:lang w:val="sv-SE"/>
        </w:rPr>
      </w:pPr>
      <w:r w:rsidRPr="00E92B32">
        <w:rPr>
          <w:lang w:val="sv-SE"/>
        </w:rPr>
        <w:t>Det finns fyra strategiska projekt: stöd till Kyrkans servicecentrals kunder, Reformationens märkesår, Kyrkans framtidskommitté och förberedelse för social- och hälsovårds- samt landskapsreformen För projekten förslås 0,7 miljoner euro 2017 och sammanlagt 0,6 miljoner 2018–2019.</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u w:val="single"/>
          <w:lang w:val="sv-SE"/>
        </w:rPr>
      </w:pPr>
      <w:r w:rsidRPr="00E92B32">
        <w:rPr>
          <w:i/>
          <w:szCs w:val="24"/>
          <w:u w:val="single"/>
          <w:lang w:val="sv-SE"/>
        </w:rPr>
        <w:t>Stöd till Kyrkans servicecentrals kunder</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År 2017 föreslås 0,2 miljoner euro i understöd. Kyrkans servicecentrals kundstödsprojekt föreslås bli förlängt med två år till 2018 och 2019 och för detta reserveras 0,2 miljoner euro per år. Målet är utveckling av processerna i församlingarna så att man kan nå nyttan med servicecentralen.</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Ekonomiutskottets ståndpunkt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 xml:space="preserve">Utvecklingsprojektet för processerna i församlingarnas ekonomi- och personalförvaltning samt arbetsanalystjänsten har gett goda erfarenheter. </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b/>
          <w:i/>
          <w:szCs w:val="24"/>
          <w:lang w:val="sv-SE"/>
        </w:rPr>
      </w:pPr>
      <w:r w:rsidRPr="00E92B32">
        <w:rPr>
          <w:i/>
          <w:szCs w:val="24"/>
          <w:lang w:val="sv-SE"/>
        </w:rPr>
        <w:t>Församlingarna uppmanas anlita Kyrkans servicecentrals avgiftsfria stödprojektanalys som bidrar till att effektivera arbetsmetoderna och underlätta arbetet.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u w:val="single"/>
          <w:lang w:val="sv-SE"/>
        </w:rPr>
      </w:pPr>
      <w:r w:rsidRPr="00E92B32">
        <w:rPr>
          <w:i/>
          <w:szCs w:val="24"/>
          <w:u w:val="single"/>
          <w:lang w:val="sv-SE"/>
        </w:rPr>
        <w:t>Reformationens märkesår 2017</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Reformationens märkesår inleddes 31.10.2016. De 0,2 miljoner euro som föreslås för projektet 2017 finansierar huvudsakligen kommunikationen. För att sprida redan existerade eller enkom för märkesåret utarbetat webbmaterial till församlingar, skolor och andra förutsätts extra instanser i kommunikationen. Finansieringen kommer att styras till det arbete som leds av huvudkommittén och stöder den nationella synligheten och användningen av redan existerande material.</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u w:val="single"/>
          <w:lang w:val="sv-SE"/>
        </w:rPr>
      </w:pPr>
      <w:r w:rsidRPr="00E92B32">
        <w:rPr>
          <w:i/>
          <w:szCs w:val="24"/>
          <w:u w:val="single"/>
          <w:lang w:val="sv-SE"/>
        </w:rPr>
        <w:t>Kyrkans framtidskommitté</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För utredningar och eventuella lagstiftningsåtgärder föranledda av kyrkans framtidskommittés betänkande och kyrkomötets upp</w:t>
      </w:r>
      <w:r w:rsidR="00BC4EE8">
        <w:rPr>
          <w:lang w:val="sv-SE"/>
        </w:rPr>
        <w:t>drag föreslås ett anslag på 0,2 </w:t>
      </w:r>
      <w:r w:rsidRPr="00E92B32">
        <w:rPr>
          <w:lang w:val="sv-SE"/>
        </w:rPr>
        <w:t>miljoner euro 2017.</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Ekonomiutskottets ståndpunkt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Förslaget grundar sig på antagandet att kyrkomötet i maj 2017 beslutar om fortsatta åtgärder utifrån kyrkans framtidskommittés betänkande. Dessa eventuella åtgärder antas innebära omfattande berednings- och utredningsuppdrag hos Kyrkostyrelsen, som enligt förhandsantagandena inte kan skötas med befintliga resurser. Ekonomiutskottet anser emellertid att det i detta skede inte finns behov av särskilda tilläggsresurser i den föreslagna omfattningen. Behovet av tilläggsresurser bör bedömas noggrant efter att kyrkomötet fattat ett eventuellt beslut om saken. Utgångspunkten bör vara att Kyrkostyrelsen ska sköta uppdrag från kyrkomötet med de existerande resurserna.</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På ovan nämnda grunder föreslår ekonomiutskottet att anslaget för 2017 uppgår till 50 000 euro.</w:t>
      </w:r>
    </w:p>
    <w:p w:rsidR="00E92B32" w:rsidRPr="00E92B32" w:rsidRDefault="00E92B32" w:rsidP="00E92B32">
      <w:pPr>
        <w:autoSpaceDE w:val="0"/>
        <w:autoSpaceDN w:val="0"/>
        <w:adjustRightInd w:val="0"/>
        <w:ind w:left="1304"/>
        <w:rPr>
          <w:b/>
          <w:szCs w:val="24"/>
          <w:lang w:val="sv-SE"/>
        </w:rPr>
      </w:pPr>
    </w:p>
    <w:p w:rsidR="00E92B32" w:rsidRPr="00E92B32" w:rsidRDefault="00E92B32" w:rsidP="00BC4EE8">
      <w:pPr>
        <w:keepNext/>
        <w:autoSpaceDE w:val="0"/>
        <w:autoSpaceDN w:val="0"/>
        <w:adjustRightInd w:val="0"/>
        <w:ind w:left="1304"/>
        <w:rPr>
          <w:i/>
          <w:szCs w:val="24"/>
          <w:u w:val="single"/>
          <w:lang w:val="sv-SE"/>
        </w:rPr>
      </w:pPr>
      <w:r w:rsidRPr="00E92B32">
        <w:rPr>
          <w:i/>
          <w:szCs w:val="24"/>
          <w:u w:val="single"/>
          <w:lang w:val="sv-SE"/>
        </w:rPr>
        <w:t>Förberedelse för social- och hälsovårds- samt landskapsreformen</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Förberedelse för social- och hälsovårds- samt landskapsreformen föreslås som nytt strategiskt projekt, som skulle få sammanlagt 0,3 miljoner euro under åren 2017</w:t>
      </w:r>
      <w:r w:rsidR="00BC4EE8" w:rsidRPr="00724A6F">
        <w:rPr>
          <w:szCs w:val="24"/>
          <w:lang w:val="sv-SE"/>
        </w:rPr>
        <w:t>–</w:t>
      </w:r>
      <w:r w:rsidRPr="00E92B32">
        <w:rPr>
          <w:lang w:val="sv-SE"/>
        </w:rPr>
        <w:t>2019. I projektpresentationen uppskattas att den planerade landskapsrefo</w:t>
      </w:r>
      <w:r w:rsidR="00BC4EE8">
        <w:rPr>
          <w:lang w:val="sv-SE"/>
        </w:rPr>
        <w:t>r</w:t>
      </w:r>
      <w:r w:rsidRPr="00E92B32">
        <w:rPr>
          <w:lang w:val="sv-SE"/>
        </w:rPr>
        <w:t>men kommer att inverka på de tjänster församlingarna tillhandahåller och på deras samarbetsnätverk. Projektet följer och utvärderar reformens verkningar på församlingarnas och de kyrkliga samfälligheternas verksamhet och stöder kyrkans och församlingarnas nätverkande med nya samarbetspartner. Inom projektet följs också reformens inverkan på kommun- och församlingsstrukturerna upp. Samtidigt ska också församlingarnas förändringsberedskap upprätthållas och stärkas. Projektet tar även upp den nya landskapsindelningens inverkan på den nuvarande stiftsindelningen och dess ändamålsenlighet.</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Ekonomiutskottets ståndpunkt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 xml:space="preserve">Den kommande landskapsreformen inklusive social- och hälsovårdsreformen kommer att påverka de tjänster som församlingarna tillhandahåller.  Församlingarnas, de kyrkliga samfälligheternas och andras, i synnerhet de så kallade specialarbetsformernas, samarbetsnätverk måste uppdatera sina avtal om servicetillhandahållande med de nya instanser som motsvarar landskapen. Även kommunernas uppgifter och roller kommer att ändras kraftigt. Församlingarna bör därför noggrant följa den kommunala förändringen. </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 anser det vara bra att Kyrkostyrelsen följer upp och påverkar den pågående landskapsreformen med tillhörande reform av social- och hälsovården. Lagarna om detta väntas bli godkända av riksdagen våren 2017. Det går inte att med den information som finns att tillgå idag göra upp avtalsmallar eller andra detaljerade anvisningar för församlingarna.</w:t>
      </w:r>
    </w:p>
    <w:p w:rsidR="00E92B32" w:rsidRPr="00E92B32" w:rsidRDefault="00E92B32" w:rsidP="00E92B32">
      <w:pPr>
        <w:autoSpaceDE w:val="0"/>
        <w:autoSpaceDN w:val="0"/>
        <w:adjustRightInd w:val="0"/>
        <w:ind w:left="1304"/>
        <w:rPr>
          <w:i/>
          <w:szCs w:val="24"/>
          <w:lang w:val="sv-SE"/>
        </w:rPr>
      </w:pPr>
      <w:r w:rsidRPr="00E92B32">
        <w:rPr>
          <w:i/>
          <w:szCs w:val="24"/>
          <w:lang w:val="sv-SE"/>
        </w:rPr>
        <w:t xml:space="preserve"> </w:t>
      </w: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 anser att Kyrkostyrelsen bör vara beredd att när lagarna om reformen har godkänts och principerna för tillhandahållandet av tjänster har klarnat vidta åtgärder för att stödja församlingarna i genomförandet av reformen. Ekonomiutskottet bedömer att församlingarna behöver många slags sakkunskap för att genomföra förändringen. Ekonomiutskottet förutsätter att Kyrkostyrelsen gör en specificerad projektplan för hur man stöder församlingarna i genomförandet av landskapsreformen och den tillhörande social- och hälsovårdsreformen. Förberedelserna och genomförandet av projektet kan inledas med hjälp av de anslag som reserveras i budgeten och övrig nödvändig finansiering bör ingå i budgeten för 2018 enligt en godkänd projektplan.</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 uppmanar församlingarna att följa med, påverka och i mån av möjlighet delta i beredningen av landskapsreformen.</w:t>
      </w:r>
    </w:p>
    <w:p w:rsidR="00E92B32" w:rsidRPr="00E92B32" w:rsidRDefault="00E92B32" w:rsidP="00E92B32">
      <w:pPr>
        <w:autoSpaceDE w:val="0"/>
        <w:autoSpaceDN w:val="0"/>
        <w:adjustRightInd w:val="0"/>
        <w:ind w:left="1304"/>
        <w:rPr>
          <w:i/>
          <w:szCs w:val="24"/>
          <w:lang w:val="sv-SE"/>
        </w:rPr>
      </w:pPr>
      <w:r w:rsidRPr="00E92B32">
        <w:rPr>
          <w:i/>
          <w:szCs w:val="24"/>
          <w:lang w:val="sv-SE"/>
        </w:rPr>
        <w:t>Enligt dagens planer kommer varje landskap att få ett interimistiskt beredningsorgan från och med början av 2017. Det är viktigt att församlingarna bedriver ett nära samarbete med dessa interimistiska landskapsorgan.</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På ovan nämnda grunder föreslår ekonomiutskottet att anslaget för 2017 uppgår till 50 000 euro.</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u w:val="single"/>
          <w:lang w:val="sv-SE"/>
        </w:rPr>
      </w:pPr>
      <w:r w:rsidRPr="00E92B32">
        <w:rPr>
          <w:i/>
          <w:szCs w:val="24"/>
          <w:u w:val="single"/>
          <w:lang w:val="sv-SE"/>
        </w:rPr>
        <w:t>Stiftssekreterare för internationellt arbete</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Ekonomiutskottet har i sitt betänkande nummer 4 från år 2015 bett Kyrkostyrelsen utreda om det är möjligt att från början av år 2017 överföra lönekostnaderna för stiftens sekreterare och sakkunniga inom internationellt arbete i sin helhet på Kyrkans centralfonds ansvar. Även kyrkans utrikesråd föreslog (12/2015) att lönekostnaderna för stiftssekreterarna för det internationella arbetet skulle överföras till kyrkans centralfond.</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 xml:space="preserve">Det grundavtal mellan Kyrkostyrelsen och organisationerna där man har kommit överens om den nuvarande modellen gäller till 13.6.2018. Enligt den nuvarande modellen ansvarar organisationerna för kostnaderna i förhållande till de budgetunderstöd de </w:t>
      </w:r>
      <w:proofErr w:type="gramStart"/>
      <w:r w:rsidRPr="00E92B32">
        <w:rPr>
          <w:lang w:val="sv-SE"/>
        </w:rPr>
        <w:t>får</w:t>
      </w:r>
      <w:proofErr w:type="gramEnd"/>
      <w:r w:rsidRPr="00E92B32">
        <w:rPr>
          <w:lang w:val="sv-SE"/>
        </w:rPr>
        <w:t xml:space="preserve"> från församlingarna. Kyrkostyrelsen har förbundit sig till att anställa en koordinator för internationellt arbete och hänvisar 20 000 euro per stift per år för verksamhetskostnaderna. En eventuell ny finansieringsmodell skulle tas i bruk när den nya avtalsperioden inleds.</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 xml:space="preserve">Kyrkostyrelsens uppfattning är att det är möjligt att när den nya avtalsperioden inleds övergå till en modell som påminner om den norska lösningen, vilket innebär att Kyrkans centralfond skulle betala hälften av lönekostnaderna och organisationerna den andra hälften. Kyrkans centralfond skulle täcka verksamhetsutgifterna. Kostnadsökningen för kyrkans centralfond jämfört med den nuvarande lönesumman skulle 2018 (7 mån.) vara 164 800 euro och från och med 2019 282 500 euro per år. </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Ekonomiutskottets ståndpunkt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Kyrkomötet beviljade i november 2015 200 000 euro i understöd till Kyrkans utlandshjälp och de missionsorganisationer som utgående från grundavtalet mellan Kyrkostyrelsen och organisationerna finansierar lönerna för stiftssekreterarna och de sakkunniga inom internationellt arbete. Understödet gavs för 2016 och samtidigt bad kyrkomötet i enlighet med ekonomiutskottets betänkande Kyrkostyrelsen utreda om finansieringen av befattningarna från början av 2017 helt kunde överföras på Kyrkostyrelsen.</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Kyrkostyrelsen föreslår i sin budget för 2017 att en potentiell ny finansieringsmodell (den norska modellen) tas i bruk när det nuvarande avtalet upphör (13.6.2018). Detta förslag innebär att organisationerna skulle betala hälften av lönekostnaderna och Kyrkostyrelsen hälften. Enligt förslaget skulle man fram till juni 2018 fortsätta följa principerna i det nuvarande avtalet.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 anser att statens stora nedskärningar i anslagen för utvecklingsbistånd fortsättningsvis är en stor utmaning för Kyrkans Utlandshjälp och missionsorga</w:t>
      </w:r>
      <w:r w:rsidR="00BC4EE8">
        <w:rPr>
          <w:i/>
          <w:szCs w:val="24"/>
          <w:lang w:val="sv-SE"/>
        </w:rPr>
        <w:t>n</w:t>
      </w:r>
      <w:r w:rsidRPr="00E92B32">
        <w:rPr>
          <w:i/>
          <w:szCs w:val="24"/>
          <w:lang w:val="sv-SE"/>
        </w:rPr>
        <w:t>isationer. I detta läge är det motiverat att kyrkans centralförvaltning fortsättningsvis deltar med extra understöd till lönerna för stiftssekreterarna och sakkunnigbefattningarna för internationellt arbete. Denna lösning är också en följdriktig fortsättning på det beslut som kyrkomötet fattat hösten 2015.  Det arbete stiftssekreterarna och de sakkunniga inom internationellt arbete gör har fått allt större och djupgående betydelse för kyrkan under det senaste året.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 föreslår att det i budgeten för 2017 till Övriga understöd till organisationer läggs till 200 000 att delas mellan de organisationer som har fått motsvarande stöd 2016. Kyrkostyrelsen fortsätter fördela understöden i proportion till hur mycket dessa organisationer finansierar lönekostnaderna för stiftens sekreterare och sakkunniga inom internationellt arbete.</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 anser att frågan om lönerna för stiftssekreterarna och de sakkunniga inom internationellt arbete bör lösas från och med början av 2018. Det primära målet bör vara att lönerna för stiftssekreterare och sakkunniga inom internationellt arbete i sin helhet inkluderas i kyrkans centralfonds budget.</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b/>
          <w:szCs w:val="24"/>
          <w:lang w:val="sv-SE"/>
        </w:rPr>
      </w:pPr>
      <w:r w:rsidRPr="00E92B32">
        <w:rPr>
          <w:b/>
          <w:i/>
          <w:szCs w:val="24"/>
          <w:lang w:val="sv-SE"/>
        </w:rPr>
        <w:t>Barnkonsekvensanalys</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szCs w:val="24"/>
          <w:lang w:val="sv-SE"/>
        </w:rPr>
      </w:pPr>
      <w:r w:rsidRPr="00E92B32">
        <w:rPr>
          <w:lang w:val="sv-SE"/>
        </w:rPr>
        <w:t>Det förslag till budget och verksamhets- och ekonomiplan som kyrkans centralfond har lagt fram för kyrkomötet inkluderar en bedömning av konsekvenserna för barn.</w:t>
      </w:r>
    </w:p>
    <w:p w:rsidR="00E92B32" w:rsidRPr="00E92B32" w:rsidRDefault="00E92B32" w:rsidP="00E92B32">
      <w:pPr>
        <w:autoSpaceDE w:val="0"/>
        <w:autoSpaceDN w:val="0"/>
        <w:adjustRightInd w:val="0"/>
        <w:ind w:left="1304"/>
        <w:rPr>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Ekonomiutskottets ståndpunkt</w:t>
      </w:r>
    </w:p>
    <w:p w:rsidR="00E92B32" w:rsidRPr="00E92B32" w:rsidRDefault="00E92B32" w:rsidP="00E92B32">
      <w:pPr>
        <w:autoSpaceDE w:val="0"/>
        <w:autoSpaceDN w:val="0"/>
        <w:adjustRightInd w:val="0"/>
        <w:ind w:left="1304"/>
        <w:rPr>
          <w:i/>
          <w:szCs w:val="24"/>
          <w:lang w:val="sv-SE"/>
        </w:rPr>
      </w:pPr>
    </w:p>
    <w:p w:rsidR="00E92B32" w:rsidRPr="00E92B32" w:rsidRDefault="00E92B32" w:rsidP="00E92B32">
      <w:pPr>
        <w:autoSpaceDE w:val="0"/>
        <w:autoSpaceDN w:val="0"/>
        <w:adjustRightInd w:val="0"/>
        <w:ind w:left="1304"/>
        <w:rPr>
          <w:i/>
          <w:szCs w:val="24"/>
          <w:lang w:val="sv-SE"/>
        </w:rPr>
      </w:pPr>
      <w:r w:rsidRPr="00E92B32">
        <w:rPr>
          <w:i/>
          <w:szCs w:val="24"/>
          <w:lang w:val="sv-SE"/>
        </w:rPr>
        <w:t>En generell barnkonsekvensanalys har gjorts på budgetförslaget. I centralförvaltningens verksamhet är konsekvenserna för barn huvudsakligen indirekta och svåra att bedöma i synnerhet i budgeten. Trots detta är det viktigt att konsekvensanalysen görs och att processen beskrivs. På detta sätt kan Kyrkostyrelsen och kyrkomötet också fungera som exempel för församlingarna.</w:t>
      </w:r>
    </w:p>
    <w:p w:rsidR="003221B9" w:rsidRDefault="003221B9" w:rsidP="0032495D">
      <w:pPr>
        <w:autoSpaceDE w:val="0"/>
        <w:autoSpaceDN w:val="0"/>
        <w:adjustRightInd w:val="0"/>
        <w:ind w:left="1304"/>
        <w:rPr>
          <w:szCs w:val="24"/>
        </w:rPr>
      </w:pPr>
    </w:p>
    <w:p w:rsidR="005804F0" w:rsidRPr="00BC4EE8" w:rsidRDefault="006D5219" w:rsidP="006D5219">
      <w:pPr>
        <w:autoSpaceDE w:val="0"/>
        <w:autoSpaceDN w:val="0"/>
        <w:adjustRightInd w:val="0"/>
        <w:ind w:left="1304"/>
        <w:rPr>
          <w:b/>
          <w:szCs w:val="24"/>
          <w:lang w:val="sv-SE"/>
        </w:rPr>
      </w:pPr>
      <w:r w:rsidRPr="00BC4EE8">
        <w:rPr>
          <w:b/>
          <w:i/>
          <w:szCs w:val="24"/>
          <w:lang w:val="sv-SE"/>
        </w:rPr>
        <w:t>Finansiering av kyrkans gemensamma verksamhet</w:t>
      </w:r>
    </w:p>
    <w:p w:rsidR="005804F0" w:rsidRPr="00BC4EE8" w:rsidRDefault="005804F0" w:rsidP="0032495D">
      <w:pPr>
        <w:autoSpaceDE w:val="0"/>
        <w:autoSpaceDN w:val="0"/>
        <w:adjustRightInd w:val="0"/>
        <w:ind w:left="1304"/>
        <w:rPr>
          <w:szCs w:val="24"/>
          <w:lang w:val="sv-SE"/>
        </w:rPr>
      </w:pPr>
    </w:p>
    <w:p w:rsidR="005804F0" w:rsidRPr="006850D0" w:rsidRDefault="006D5219" w:rsidP="006D5219">
      <w:pPr>
        <w:autoSpaceDE w:val="0"/>
        <w:autoSpaceDN w:val="0"/>
        <w:adjustRightInd w:val="0"/>
        <w:ind w:left="1304"/>
        <w:rPr>
          <w:szCs w:val="24"/>
          <w:lang w:val="sv-SE"/>
        </w:rPr>
      </w:pPr>
      <w:r w:rsidRPr="00724A6F">
        <w:rPr>
          <w:szCs w:val="24"/>
          <w:lang w:val="sv-SE"/>
        </w:rPr>
        <w:t xml:space="preserve">Under </w:t>
      </w:r>
      <w:proofErr w:type="spellStart"/>
      <w:r w:rsidRPr="00724A6F">
        <w:rPr>
          <w:szCs w:val="24"/>
          <w:lang w:val="sv-SE"/>
        </w:rPr>
        <w:t>planeperioden</w:t>
      </w:r>
      <w:proofErr w:type="spellEnd"/>
      <w:r w:rsidRPr="00724A6F">
        <w:rPr>
          <w:szCs w:val="24"/>
          <w:lang w:val="sv-SE"/>
        </w:rPr>
        <w:t xml:space="preserve"> kan grundavgiftsprocenten hållas kvar på nuvarande nivå om inga nya stora uppgiftsområden överförs för finansiering av centralfonden.</w:t>
      </w:r>
    </w:p>
    <w:p w:rsidR="005804F0" w:rsidRPr="006850D0" w:rsidRDefault="005804F0" w:rsidP="0032495D">
      <w:pPr>
        <w:autoSpaceDE w:val="0"/>
        <w:autoSpaceDN w:val="0"/>
        <w:adjustRightInd w:val="0"/>
        <w:ind w:left="1304"/>
        <w:rPr>
          <w:szCs w:val="24"/>
          <w:lang w:val="sv-SE"/>
        </w:rPr>
      </w:pPr>
    </w:p>
    <w:tbl>
      <w:tblPr>
        <w:tblStyle w:val="Tabellrutnt"/>
        <w:tblW w:w="0" w:type="auto"/>
        <w:tblInd w:w="1304" w:type="dxa"/>
        <w:tblLayout w:type="fixed"/>
        <w:tblLook w:val="04A0" w:firstRow="1" w:lastRow="0" w:firstColumn="1" w:lastColumn="0" w:noHBand="0" w:noVBand="1"/>
      </w:tblPr>
      <w:tblGrid>
        <w:gridCol w:w="3511"/>
        <w:gridCol w:w="962"/>
        <w:gridCol w:w="963"/>
        <w:gridCol w:w="962"/>
        <w:gridCol w:w="963"/>
        <w:gridCol w:w="963"/>
      </w:tblGrid>
      <w:tr w:rsidR="005D0860" w:rsidRPr="00923B9E" w:rsidTr="00336446">
        <w:trPr>
          <w:trHeight w:val="552"/>
        </w:trPr>
        <w:tc>
          <w:tcPr>
            <w:tcW w:w="3511" w:type="dxa"/>
            <w:vAlign w:val="bottom"/>
          </w:tcPr>
          <w:p w:rsidR="005D0860" w:rsidRPr="006850D0" w:rsidRDefault="005D0860" w:rsidP="00A7312B">
            <w:pPr>
              <w:autoSpaceDE w:val="0"/>
              <w:autoSpaceDN w:val="0"/>
              <w:adjustRightInd w:val="0"/>
              <w:rPr>
                <w:i/>
                <w:lang w:val="sv-SE"/>
              </w:rPr>
            </w:pPr>
          </w:p>
        </w:tc>
        <w:tc>
          <w:tcPr>
            <w:tcW w:w="962" w:type="dxa"/>
            <w:vAlign w:val="bottom"/>
          </w:tcPr>
          <w:p w:rsidR="005D0860" w:rsidRPr="00863C8F" w:rsidRDefault="005D0860" w:rsidP="00A7312B">
            <w:pPr>
              <w:autoSpaceDE w:val="0"/>
              <w:autoSpaceDN w:val="0"/>
              <w:adjustRightInd w:val="0"/>
              <w:jc w:val="right"/>
            </w:pPr>
            <w:r w:rsidRPr="00863C8F">
              <w:t>2015</w:t>
            </w:r>
          </w:p>
        </w:tc>
        <w:tc>
          <w:tcPr>
            <w:tcW w:w="963" w:type="dxa"/>
            <w:vAlign w:val="bottom"/>
          </w:tcPr>
          <w:p w:rsidR="005D0860" w:rsidRPr="00863C8F" w:rsidRDefault="005D0860" w:rsidP="00A7312B">
            <w:pPr>
              <w:autoSpaceDE w:val="0"/>
              <w:autoSpaceDN w:val="0"/>
              <w:adjustRightInd w:val="0"/>
              <w:jc w:val="right"/>
            </w:pPr>
            <w:r w:rsidRPr="00863C8F">
              <w:t>2016</w:t>
            </w:r>
          </w:p>
        </w:tc>
        <w:tc>
          <w:tcPr>
            <w:tcW w:w="962" w:type="dxa"/>
            <w:vAlign w:val="bottom"/>
          </w:tcPr>
          <w:p w:rsidR="005D0860" w:rsidRPr="00863C8F" w:rsidRDefault="005D0860" w:rsidP="00A7312B">
            <w:pPr>
              <w:autoSpaceDE w:val="0"/>
              <w:autoSpaceDN w:val="0"/>
              <w:adjustRightInd w:val="0"/>
              <w:jc w:val="right"/>
            </w:pPr>
            <w:r w:rsidRPr="00863C8F">
              <w:t>2017</w:t>
            </w:r>
          </w:p>
        </w:tc>
        <w:tc>
          <w:tcPr>
            <w:tcW w:w="963" w:type="dxa"/>
            <w:vAlign w:val="bottom"/>
          </w:tcPr>
          <w:p w:rsidR="005D0860" w:rsidRPr="00863C8F" w:rsidRDefault="005D0860" w:rsidP="00A7312B">
            <w:pPr>
              <w:autoSpaceDE w:val="0"/>
              <w:autoSpaceDN w:val="0"/>
              <w:adjustRightInd w:val="0"/>
              <w:jc w:val="right"/>
            </w:pPr>
            <w:r w:rsidRPr="00863C8F">
              <w:t>2018</w:t>
            </w:r>
          </w:p>
        </w:tc>
        <w:tc>
          <w:tcPr>
            <w:tcW w:w="963" w:type="dxa"/>
            <w:vAlign w:val="bottom"/>
          </w:tcPr>
          <w:p w:rsidR="005D0860" w:rsidRPr="00863C8F" w:rsidRDefault="005D0860" w:rsidP="00655234">
            <w:pPr>
              <w:autoSpaceDE w:val="0"/>
              <w:autoSpaceDN w:val="0"/>
              <w:adjustRightInd w:val="0"/>
              <w:jc w:val="right"/>
            </w:pPr>
            <w:r>
              <w:t>201</w:t>
            </w:r>
            <w:r w:rsidR="00655234">
              <w:t>9</w:t>
            </w:r>
          </w:p>
        </w:tc>
      </w:tr>
      <w:tr w:rsidR="005D0860" w:rsidRPr="00923B9E" w:rsidTr="006D5219">
        <w:trPr>
          <w:trHeight w:val="552"/>
        </w:trPr>
        <w:tc>
          <w:tcPr>
            <w:tcW w:w="3511" w:type="dxa"/>
            <w:vAlign w:val="bottom"/>
          </w:tcPr>
          <w:p w:rsidR="005D0860" w:rsidRPr="006D5219" w:rsidRDefault="006D5219" w:rsidP="00724A6F">
            <w:pPr>
              <w:autoSpaceDE w:val="0"/>
              <w:autoSpaceDN w:val="0"/>
              <w:adjustRightInd w:val="0"/>
            </w:pPr>
            <w:r w:rsidRPr="00724A6F">
              <w:rPr>
                <w:lang w:val="sv-SE"/>
              </w:rPr>
              <w:t>Avgiftsprocent</w:t>
            </w:r>
          </w:p>
        </w:tc>
        <w:tc>
          <w:tcPr>
            <w:tcW w:w="962" w:type="dxa"/>
            <w:vAlign w:val="bottom"/>
          </w:tcPr>
          <w:p w:rsidR="005D0860" w:rsidRPr="00923B9E" w:rsidRDefault="005D0860" w:rsidP="00A7312B">
            <w:pPr>
              <w:autoSpaceDE w:val="0"/>
              <w:autoSpaceDN w:val="0"/>
              <w:adjustRightInd w:val="0"/>
              <w:jc w:val="right"/>
            </w:pPr>
            <w:r>
              <w:t>8,2 %</w:t>
            </w:r>
          </w:p>
        </w:tc>
        <w:tc>
          <w:tcPr>
            <w:tcW w:w="963" w:type="dxa"/>
            <w:vAlign w:val="bottom"/>
          </w:tcPr>
          <w:p w:rsidR="005D0860" w:rsidRPr="00923B9E" w:rsidRDefault="005D0860" w:rsidP="00A7312B">
            <w:pPr>
              <w:autoSpaceDE w:val="0"/>
              <w:autoSpaceDN w:val="0"/>
              <w:adjustRightInd w:val="0"/>
              <w:jc w:val="right"/>
            </w:pPr>
            <w:r>
              <w:t>7,5 %</w:t>
            </w:r>
          </w:p>
        </w:tc>
        <w:tc>
          <w:tcPr>
            <w:tcW w:w="962" w:type="dxa"/>
            <w:vAlign w:val="bottom"/>
          </w:tcPr>
          <w:p w:rsidR="005D0860" w:rsidRPr="00923B9E" w:rsidRDefault="005D0860" w:rsidP="00A7312B">
            <w:pPr>
              <w:autoSpaceDE w:val="0"/>
              <w:autoSpaceDN w:val="0"/>
              <w:adjustRightInd w:val="0"/>
              <w:jc w:val="right"/>
            </w:pPr>
            <w:r>
              <w:t>7,5 %</w:t>
            </w:r>
          </w:p>
        </w:tc>
        <w:tc>
          <w:tcPr>
            <w:tcW w:w="963" w:type="dxa"/>
            <w:vAlign w:val="bottom"/>
          </w:tcPr>
          <w:p w:rsidR="005D0860" w:rsidRPr="00923B9E" w:rsidRDefault="005D0860" w:rsidP="00A7312B">
            <w:pPr>
              <w:autoSpaceDE w:val="0"/>
              <w:autoSpaceDN w:val="0"/>
              <w:adjustRightInd w:val="0"/>
              <w:jc w:val="right"/>
            </w:pPr>
            <w:r>
              <w:t>7,5 %</w:t>
            </w:r>
          </w:p>
        </w:tc>
        <w:tc>
          <w:tcPr>
            <w:tcW w:w="963" w:type="dxa"/>
            <w:vAlign w:val="bottom"/>
          </w:tcPr>
          <w:p w:rsidR="005D0860" w:rsidRDefault="005D0860" w:rsidP="00A7312B">
            <w:pPr>
              <w:autoSpaceDE w:val="0"/>
              <w:autoSpaceDN w:val="0"/>
              <w:adjustRightInd w:val="0"/>
              <w:jc w:val="right"/>
            </w:pPr>
            <w:r>
              <w:t>7,5 %</w:t>
            </w:r>
          </w:p>
        </w:tc>
      </w:tr>
      <w:tr w:rsidR="005D0860" w:rsidRPr="00923B9E" w:rsidTr="00336446">
        <w:trPr>
          <w:trHeight w:val="552"/>
        </w:trPr>
        <w:tc>
          <w:tcPr>
            <w:tcW w:w="3511" w:type="dxa"/>
            <w:vAlign w:val="bottom"/>
          </w:tcPr>
          <w:p w:rsidR="005D0860" w:rsidRPr="006D5219" w:rsidRDefault="006D5219" w:rsidP="00724A6F">
            <w:pPr>
              <w:autoSpaceDE w:val="0"/>
              <w:autoSpaceDN w:val="0"/>
              <w:adjustRightInd w:val="0"/>
            </w:pPr>
            <w:r w:rsidRPr="00724A6F">
              <w:rPr>
                <w:lang w:val="sv-SE"/>
              </w:rPr>
              <w:t>Grundavgiftsintäkter, miljoner euro</w:t>
            </w:r>
          </w:p>
        </w:tc>
        <w:tc>
          <w:tcPr>
            <w:tcW w:w="962" w:type="dxa"/>
            <w:vAlign w:val="bottom"/>
          </w:tcPr>
          <w:p w:rsidR="005D0860" w:rsidRPr="00B96E52" w:rsidRDefault="00655234" w:rsidP="00B96E52">
            <w:pPr>
              <w:autoSpaceDE w:val="0"/>
              <w:autoSpaceDN w:val="0"/>
              <w:adjustRightInd w:val="0"/>
              <w:jc w:val="right"/>
            </w:pPr>
            <w:r w:rsidRPr="00B96E52">
              <w:t>54,</w:t>
            </w:r>
            <w:r w:rsidR="00663701">
              <w:t>5</w:t>
            </w:r>
          </w:p>
        </w:tc>
        <w:tc>
          <w:tcPr>
            <w:tcW w:w="963" w:type="dxa"/>
            <w:vAlign w:val="bottom"/>
          </w:tcPr>
          <w:p w:rsidR="005D0860" w:rsidRPr="00B96E52" w:rsidRDefault="005D0860" w:rsidP="00A7312B">
            <w:pPr>
              <w:autoSpaceDE w:val="0"/>
              <w:autoSpaceDN w:val="0"/>
              <w:adjustRightInd w:val="0"/>
              <w:jc w:val="right"/>
            </w:pPr>
            <w:r w:rsidRPr="00B96E52">
              <w:t>49,8</w:t>
            </w:r>
          </w:p>
        </w:tc>
        <w:tc>
          <w:tcPr>
            <w:tcW w:w="962" w:type="dxa"/>
            <w:vAlign w:val="bottom"/>
          </w:tcPr>
          <w:p w:rsidR="005D0860" w:rsidRPr="00B96E52" w:rsidRDefault="005D0860" w:rsidP="00B96E52">
            <w:pPr>
              <w:autoSpaceDE w:val="0"/>
              <w:autoSpaceDN w:val="0"/>
              <w:adjustRightInd w:val="0"/>
              <w:jc w:val="right"/>
            </w:pPr>
            <w:r w:rsidRPr="00B96E52">
              <w:t>49,</w:t>
            </w:r>
            <w:r w:rsidR="00B96E52">
              <w:t>3</w:t>
            </w:r>
          </w:p>
        </w:tc>
        <w:tc>
          <w:tcPr>
            <w:tcW w:w="963" w:type="dxa"/>
            <w:vAlign w:val="bottom"/>
          </w:tcPr>
          <w:p w:rsidR="005D0860" w:rsidRPr="00B96E52" w:rsidRDefault="005D0860" w:rsidP="00A7312B">
            <w:pPr>
              <w:autoSpaceDE w:val="0"/>
              <w:autoSpaceDN w:val="0"/>
              <w:adjustRightInd w:val="0"/>
              <w:jc w:val="right"/>
            </w:pPr>
            <w:r w:rsidRPr="00B96E52">
              <w:t>4</w:t>
            </w:r>
            <w:r w:rsidR="00B96E52">
              <w:t>8,6</w:t>
            </w:r>
          </w:p>
        </w:tc>
        <w:tc>
          <w:tcPr>
            <w:tcW w:w="963" w:type="dxa"/>
            <w:vAlign w:val="bottom"/>
          </w:tcPr>
          <w:p w:rsidR="005D0860" w:rsidRDefault="00B96E52" w:rsidP="00A7312B">
            <w:pPr>
              <w:autoSpaceDE w:val="0"/>
              <w:autoSpaceDN w:val="0"/>
              <w:adjustRightInd w:val="0"/>
              <w:jc w:val="right"/>
            </w:pPr>
            <w:r>
              <w:t>48,5</w:t>
            </w:r>
          </w:p>
        </w:tc>
      </w:tr>
      <w:tr w:rsidR="00336446" w:rsidRPr="00923B9E" w:rsidTr="00336446">
        <w:trPr>
          <w:trHeight w:val="552"/>
        </w:trPr>
        <w:tc>
          <w:tcPr>
            <w:tcW w:w="3511" w:type="dxa"/>
            <w:vAlign w:val="bottom"/>
          </w:tcPr>
          <w:p w:rsidR="00441D10" w:rsidRPr="006850D0" w:rsidRDefault="006D5219" w:rsidP="00A7312B">
            <w:pPr>
              <w:autoSpaceDE w:val="0"/>
              <w:autoSpaceDN w:val="0"/>
              <w:adjustRightInd w:val="0"/>
              <w:rPr>
                <w:lang w:val="sv-SE"/>
              </w:rPr>
            </w:pPr>
            <w:r w:rsidRPr="00724A6F">
              <w:rPr>
                <w:lang w:val="sv-SE"/>
              </w:rPr>
              <w:t>Räkenskapsperiodens överskott</w:t>
            </w:r>
          </w:p>
          <w:p w:rsidR="00336446" w:rsidRPr="006850D0" w:rsidRDefault="00724A6F" w:rsidP="00724A6F">
            <w:pPr>
              <w:autoSpaceDE w:val="0"/>
              <w:autoSpaceDN w:val="0"/>
              <w:adjustRightInd w:val="0"/>
              <w:rPr>
                <w:lang w:val="sv-SE"/>
              </w:rPr>
            </w:pPr>
            <w:r w:rsidRPr="00724A6F">
              <w:rPr>
                <w:lang w:val="sv-SE"/>
              </w:rPr>
              <w:t xml:space="preserve"> </w:t>
            </w:r>
            <w:r w:rsidR="006D5219" w:rsidRPr="00724A6F">
              <w:rPr>
                <w:lang w:val="sv-SE"/>
              </w:rPr>
              <w:t>(−)underskott, milj. euro</w:t>
            </w:r>
          </w:p>
        </w:tc>
        <w:tc>
          <w:tcPr>
            <w:tcW w:w="962" w:type="dxa"/>
            <w:vAlign w:val="bottom"/>
          </w:tcPr>
          <w:p w:rsidR="00336446" w:rsidRDefault="00336446" w:rsidP="00A7312B">
            <w:pPr>
              <w:autoSpaceDE w:val="0"/>
              <w:autoSpaceDN w:val="0"/>
              <w:adjustRightInd w:val="0"/>
              <w:jc w:val="right"/>
            </w:pPr>
            <w:r>
              <w:t>1,3</w:t>
            </w:r>
          </w:p>
        </w:tc>
        <w:tc>
          <w:tcPr>
            <w:tcW w:w="963" w:type="dxa"/>
            <w:vAlign w:val="bottom"/>
          </w:tcPr>
          <w:p w:rsidR="00336446" w:rsidRDefault="00336446" w:rsidP="00A7312B">
            <w:pPr>
              <w:autoSpaceDE w:val="0"/>
              <w:autoSpaceDN w:val="0"/>
              <w:adjustRightInd w:val="0"/>
              <w:jc w:val="right"/>
            </w:pPr>
            <w:r>
              <w:t>−0,5</w:t>
            </w:r>
          </w:p>
        </w:tc>
        <w:tc>
          <w:tcPr>
            <w:tcW w:w="962" w:type="dxa"/>
            <w:vAlign w:val="bottom"/>
          </w:tcPr>
          <w:p w:rsidR="00336446" w:rsidRDefault="00336446" w:rsidP="00336446">
            <w:pPr>
              <w:autoSpaceDE w:val="0"/>
              <w:autoSpaceDN w:val="0"/>
              <w:adjustRightInd w:val="0"/>
              <w:jc w:val="right"/>
            </w:pPr>
            <w:r>
              <w:t>−0,3</w:t>
            </w:r>
          </w:p>
        </w:tc>
        <w:tc>
          <w:tcPr>
            <w:tcW w:w="963" w:type="dxa"/>
            <w:vAlign w:val="bottom"/>
          </w:tcPr>
          <w:p w:rsidR="00336446" w:rsidRDefault="00336446" w:rsidP="00336446">
            <w:pPr>
              <w:autoSpaceDE w:val="0"/>
              <w:autoSpaceDN w:val="0"/>
              <w:adjustRightInd w:val="0"/>
              <w:jc w:val="right"/>
            </w:pPr>
            <w:r>
              <w:t>−0,4</w:t>
            </w:r>
          </w:p>
        </w:tc>
        <w:tc>
          <w:tcPr>
            <w:tcW w:w="963" w:type="dxa"/>
            <w:vAlign w:val="bottom"/>
          </w:tcPr>
          <w:p w:rsidR="00336446" w:rsidRDefault="00336446" w:rsidP="00336446">
            <w:pPr>
              <w:autoSpaceDE w:val="0"/>
              <w:autoSpaceDN w:val="0"/>
              <w:adjustRightInd w:val="0"/>
              <w:jc w:val="right"/>
            </w:pPr>
            <w:r>
              <w:t>−0,3</w:t>
            </w:r>
          </w:p>
        </w:tc>
      </w:tr>
    </w:tbl>
    <w:p w:rsidR="005804F0" w:rsidRDefault="005804F0" w:rsidP="0032495D">
      <w:pPr>
        <w:autoSpaceDE w:val="0"/>
        <w:autoSpaceDN w:val="0"/>
        <w:adjustRightInd w:val="0"/>
        <w:ind w:left="1304"/>
        <w:rPr>
          <w:szCs w:val="24"/>
        </w:rPr>
      </w:pPr>
    </w:p>
    <w:p w:rsidR="005804F0" w:rsidRPr="006850D0" w:rsidRDefault="006D5219" w:rsidP="006D5219">
      <w:pPr>
        <w:autoSpaceDE w:val="0"/>
        <w:autoSpaceDN w:val="0"/>
        <w:adjustRightInd w:val="0"/>
        <w:ind w:left="1304"/>
        <w:rPr>
          <w:szCs w:val="24"/>
          <w:lang w:val="sv-SE"/>
        </w:rPr>
      </w:pPr>
      <w:r w:rsidRPr="00724A6F">
        <w:rPr>
          <w:szCs w:val="24"/>
          <w:lang w:val="sv-SE"/>
        </w:rPr>
        <w:t>Utöver församlingsavgifterna får centralfonden inkomster från sin placeringsverksamhet.</w:t>
      </w:r>
      <w:r w:rsidR="005804F0" w:rsidRPr="006850D0">
        <w:rPr>
          <w:szCs w:val="24"/>
          <w:lang w:val="sv-SE"/>
        </w:rPr>
        <w:t xml:space="preserve"> </w:t>
      </w:r>
      <w:r w:rsidR="00CA5EED" w:rsidRPr="00724A6F">
        <w:rPr>
          <w:szCs w:val="24"/>
          <w:lang w:val="sv-SE"/>
        </w:rPr>
        <w:t>Intäkternas basnivå har uppskattats till cirka 1,6 miljoner euro årligen</w:t>
      </w:r>
      <w:r w:rsidRPr="00724A6F">
        <w:rPr>
          <w:szCs w:val="24"/>
          <w:lang w:val="sv-SE"/>
        </w:rPr>
        <w:t>.</w:t>
      </w:r>
      <w:r w:rsidR="005804F0" w:rsidRPr="006850D0">
        <w:rPr>
          <w:szCs w:val="24"/>
          <w:lang w:val="sv-SE"/>
        </w:rPr>
        <w:t xml:space="preserve"> </w:t>
      </w:r>
    </w:p>
    <w:p w:rsidR="005804F0" w:rsidRPr="006850D0" w:rsidRDefault="005804F0" w:rsidP="005804F0">
      <w:pPr>
        <w:autoSpaceDE w:val="0"/>
        <w:autoSpaceDN w:val="0"/>
        <w:adjustRightInd w:val="0"/>
        <w:ind w:left="1304"/>
        <w:rPr>
          <w:szCs w:val="24"/>
          <w:lang w:val="sv-SE"/>
        </w:rPr>
      </w:pPr>
    </w:p>
    <w:p w:rsidR="005804F0" w:rsidRPr="006850D0" w:rsidRDefault="006D5219" w:rsidP="005804F0">
      <w:pPr>
        <w:autoSpaceDE w:val="0"/>
        <w:autoSpaceDN w:val="0"/>
        <w:adjustRightInd w:val="0"/>
        <w:ind w:left="1304"/>
        <w:rPr>
          <w:szCs w:val="24"/>
          <w:lang w:val="sv-SE"/>
        </w:rPr>
      </w:pPr>
      <w:r w:rsidRPr="00724A6F">
        <w:rPr>
          <w:szCs w:val="24"/>
          <w:lang w:val="sv-SE"/>
        </w:rPr>
        <w:lastRenderedPageBreak/>
        <w:t xml:space="preserve">Under </w:t>
      </w:r>
      <w:proofErr w:type="spellStart"/>
      <w:r w:rsidRPr="00724A6F">
        <w:rPr>
          <w:szCs w:val="24"/>
          <w:lang w:val="sv-SE"/>
        </w:rPr>
        <w:t>planeperioden</w:t>
      </w:r>
      <w:proofErr w:type="spellEnd"/>
      <w:r w:rsidRPr="00724A6F">
        <w:rPr>
          <w:szCs w:val="24"/>
          <w:lang w:val="sv-SE"/>
        </w:rPr>
        <w:t xml:space="preserve"> var räkenskapsperiodens resultat årligen 0,3-0,4 miljoner euro negativt.</w:t>
      </w:r>
      <w:r w:rsidR="005804F0" w:rsidRPr="006850D0">
        <w:rPr>
          <w:szCs w:val="24"/>
          <w:lang w:val="sv-SE"/>
        </w:rPr>
        <w:t xml:space="preserve"> </w:t>
      </w:r>
      <w:r w:rsidRPr="00724A6F">
        <w:rPr>
          <w:szCs w:val="24"/>
          <w:lang w:val="sv-SE"/>
        </w:rPr>
        <w:t>Underskottet beror på finansieringsmodellen för de strategiska projekten.</w:t>
      </w:r>
    </w:p>
    <w:p w:rsidR="005804F0" w:rsidRPr="006850D0" w:rsidRDefault="005804F0" w:rsidP="005804F0">
      <w:pPr>
        <w:autoSpaceDE w:val="0"/>
        <w:autoSpaceDN w:val="0"/>
        <w:adjustRightInd w:val="0"/>
        <w:ind w:left="1304"/>
        <w:rPr>
          <w:szCs w:val="24"/>
          <w:lang w:val="sv-SE"/>
        </w:rPr>
      </w:pPr>
    </w:p>
    <w:p w:rsidR="005804F0" w:rsidRPr="006850D0" w:rsidRDefault="006D5219" w:rsidP="006D5219">
      <w:pPr>
        <w:autoSpaceDE w:val="0"/>
        <w:autoSpaceDN w:val="0"/>
        <w:adjustRightInd w:val="0"/>
        <w:ind w:left="1304"/>
        <w:rPr>
          <w:szCs w:val="24"/>
          <w:lang w:val="sv-SE"/>
        </w:rPr>
      </w:pPr>
      <w:r w:rsidRPr="00724A6F">
        <w:rPr>
          <w:szCs w:val="24"/>
          <w:lang w:val="sv-SE"/>
        </w:rPr>
        <w:t xml:space="preserve">År 2017 minskar Kyrkans centralfonds likvida medel </w:t>
      </w:r>
      <w:r w:rsidR="00CA5EED" w:rsidRPr="00724A6F">
        <w:rPr>
          <w:szCs w:val="24"/>
          <w:lang w:val="sv-SE"/>
        </w:rPr>
        <w:t xml:space="preserve">med </w:t>
      </w:r>
      <w:r w:rsidRPr="00724A6F">
        <w:rPr>
          <w:szCs w:val="24"/>
          <w:lang w:val="sv-SE"/>
        </w:rPr>
        <w:t xml:space="preserve">cirka </w:t>
      </w:r>
      <w:r w:rsidR="00CA5EED" w:rsidRPr="00724A6F">
        <w:rPr>
          <w:szCs w:val="24"/>
          <w:lang w:val="sv-SE"/>
        </w:rPr>
        <w:t xml:space="preserve">0,6 miljoner euro och därefter </w:t>
      </w:r>
      <w:r w:rsidRPr="00724A6F">
        <w:rPr>
          <w:szCs w:val="24"/>
          <w:lang w:val="sv-SE"/>
        </w:rPr>
        <w:t>ökar de likvida medlem med uppskattningsvis cirka 0,5–0,6 miljoner euro per år.</w:t>
      </w:r>
      <w:r w:rsidR="005804F0" w:rsidRPr="006850D0">
        <w:rPr>
          <w:szCs w:val="24"/>
          <w:lang w:val="sv-SE"/>
        </w:rPr>
        <w:t xml:space="preserve"> </w:t>
      </w:r>
      <w:r w:rsidRPr="00724A6F">
        <w:rPr>
          <w:szCs w:val="24"/>
          <w:lang w:val="sv-SE"/>
        </w:rPr>
        <w:t xml:space="preserve">I slutet av </w:t>
      </w:r>
      <w:proofErr w:type="spellStart"/>
      <w:r w:rsidRPr="00724A6F">
        <w:rPr>
          <w:szCs w:val="24"/>
          <w:lang w:val="sv-SE"/>
        </w:rPr>
        <w:t>planeperioden</w:t>
      </w:r>
      <w:proofErr w:type="spellEnd"/>
      <w:r w:rsidRPr="00724A6F">
        <w:rPr>
          <w:szCs w:val="24"/>
          <w:lang w:val="sv-SE"/>
        </w:rPr>
        <w:t xml:space="preserve"> (31.12.2019) beräknas de likvida medlen enligt finansieringsanalysen uppgå till cirka 40,6 miljoner euro.</w:t>
      </w:r>
    </w:p>
    <w:p w:rsidR="001D29B5" w:rsidRPr="006850D0" w:rsidRDefault="001D29B5" w:rsidP="005804F0">
      <w:pPr>
        <w:autoSpaceDE w:val="0"/>
        <w:autoSpaceDN w:val="0"/>
        <w:adjustRightInd w:val="0"/>
        <w:ind w:left="1304"/>
        <w:rPr>
          <w:szCs w:val="24"/>
          <w:lang w:val="sv-SE"/>
        </w:rPr>
      </w:pPr>
    </w:p>
    <w:p w:rsidR="003006C2" w:rsidRPr="006850D0" w:rsidRDefault="003006C2" w:rsidP="005804F0">
      <w:pPr>
        <w:autoSpaceDE w:val="0"/>
        <w:autoSpaceDN w:val="0"/>
        <w:adjustRightInd w:val="0"/>
        <w:ind w:left="1304"/>
        <w:rPr>
          <w:i/>
          <w:szCs w:val="24"/>
          <w:lang w:val="sv-SE"/>
        </w:rPr>
      </w:pPr>
    </w:p>
    <w:p w:rsidR="005E5759" w:rsidRPr="006850D0" w:rsidRDefault="006D5219" w:rsidP="005804F0">
      <w:pPr>
        <w:autoSpaceDE w:val="0"/>
        <w:autoSpaceDN w:val="0"/>
        <w:adjustRightInd w:val="0"/>
        <w:ind w:left="1304"/>
        <w:rPr>
          <w:i/>
          <w:szCs w:val="24"/>
          <w:lang w:val="sv-SE"/>
        </w:rPr>
      </w:pPr>
      <w:r w:rsidRPr="00724A6F">
        <w:rPr>
          <w:i/>
          <w:szCs w:val="24"/>
          <w:lang w:val="sv-SE"/>
        </w:rPr>
        <w:t>Ekonomiutskottets ståndpunkt</w:t>
      </w:r>
    </w:p>
    <w:p w:rsidR="003006C2" w:rsidRPr="006850D0" w:rsidRDefault="003006C2" w:rsidP="003006C2">
      <w:pPr>
        <w:autoSpaceDE w:val="0"/>
        <w:autoSpaceDN w:val="0"/>
        <w:adjustRightInd w:val="0"/>
        <w:ind w:left="1304"/>
        <w:rPr>
          <w:i/>
          <w:szCs w:val="24"/>
          <w:lang w:val="sv-SE"/>
        </w:rPr>
      </w:pPr>
    </w:p>
    <w:p w:rsidR="009E0723" w:rsidRPr="006850D0" w:rsidRDefault="006D5219" w:rsidP="009E0723">
      <w:pPr>
        <w:autoSpaceDE w:val="0"/>
        <w:autoSpaceDN w:val="0"/>
        <w:adjustRightInd w:val="0"/>
        <w:ind w:left="1304"/>
        <w:rPr>
          <w:i/>
          <w:szCs w:val="24"/>
          <w:lang w:val="sv-SE"/>
        </w:rPr>
      </w:pPr>
      <w:r w:rsidRPr="00724A6F">
        <w:rPr>
          <w:i/>
          <w:szCs w:val="24"/>
          <w:lang w:val="sv-SE"/>
        </w:rPr>
        <w:t>Församlingarnas ekonomi bli</w:t>
      </w:r>
      <w:r w:rsidR="00CA5EED" w:rsidRPr="00724A6F">
        <w:rPr>
          <w:i/>
          <w:szCs w:val="24"/>
          <w:lang w:val="sv-SE"/>
        </w:rPr>
        <w:t>r</w:t>
      </w:r>
      <w:r w:rsidRPr="00724A6F">
        <w:rPr>
          <w:i/>
          <w:szCs w:val="24"/>
          <w:lang w:val="sv-SE"/>
        </w:rPr>
        <w:t xml:space="preserve"> allt stramare och deras förmåga att betala centralfondavgifter minskar.</w:t>
      </w:r>
      <w:r w:rsidR="009E0723" w:rsidRPr="006850D0">
        <w:rPr>
          <w:i/>
          <w:szCs w:val="24"/>
          <w:lang w:val="sv-SE"/>
        </w:rPr>
        <w:t xml:space="preserve"> </w:t>
      </w:r>
      <w:r w:rsidRPr="00724A6F">
        <w:rPr>
          <w:i/>
          <w:szCs w:val="24"/>
          <w:lang w:val="sv-SE"/>
        </w:rPr>
        <w:t>Enligt ekonomiutskottets uppfattning bör centralfondsavgifternas nivå sänkas under de kommande åren.</w:t>
      </w:r>
      <w:r w:rsidR="00B508C4" w:rsidRPr="006850D0">
        <w:rPr>
          <w:i/>
          <w:szCs w:val="24"/>
          <w:lang w:val="sv-SE"/>
        </w:rPr>
        <w:t xml:space="preserve"> </w:t>
      </w:r>
      <w:r w:rsidRPr="00724A6F">
        <w:rPr>
          <w:i/>
          <w:szCs w:val="24"/>
          <w:lang w:val="sv-SE"/>
        </w:rPr>
        <w:t>Kyrkoskattens utveckling minskar dessutom intäkterna av centralfondsavgiften.</w:t>
      </w:r>
      <w:r w:rsidR="009E0723" w:rsidRPr="006850D0">
        <w:rPr>
          <w:i/>
          <w:szCs w:val="24"/>
          <w:lang w:val="sv-SE"/>
        </w:rPr>
        <w:t xml:space="preserve"> </w:t>
      </w:r>
      <w:r w:rsidRPr="00724A6F">
        <w:rPr>
          <w:i/>
          <w:szCs w:val="24"/>
          <w:lang w:val="sv-SE"/>
        </w:rPr>
        <w:t>Därför måste Kyrkostyrelsen och stiften bereda sig på att genomföra strukturella och organisatoriska förändringar.</w:t>
      </w:r>
      <w:r w:rsidR="009E0723" w:rsidRPr="006850D0">
        <w:rPr>
          <w:i/>
          <w:szCs w:val="24"/>
          <w:lang w:val="sv-SE"/>
        </w:rPr>
        <w:t xml:space="preserve"> </w:t>
      </w:r>
    </w:p>
    <w:p w:rsidR="009E0723" w:rsidRPr="006850D0" w:rsidRDefault="009E0723" w:rsidP="003006C2">
      <w:pPr>
        <w:autoSpaceDE w:val="0"/>
        <w:autoSpaceDN w:val="0"/>
        <w:adjustRightInd w:val="0"/>
        <w:ind w:left="1304"/>
        <w:rPr>
          <w:i/>
          <w:szCs w:val="24"/>
          <w:lang w:val="sv-SE"/>
        </w:rPr>
      </w:pPr>
    </w:p>
    <w:p w:rsidR="00275FCA" w:rsidRPr="006850D0" w:rsidRDefault="006D5219" w:rsidP="003006C2">
      <w:pPr>
        <w:autoSpaceDE w:val="0"/>
        <w:autoSpaceDN w:val="0"/>
        <w:adjustRightInd w:val="0"/>
        <w:ind w:left="1304"/>
        <w:rPr>
          <w:i/>
          <w:szCs w:val="24"/>
          <w:lang w:val="sv-SE"/>
        </w:rPr>
      </w:pPr>
      <w:r w:rsidRPr="00724A6F">
        <w:rPr>
          <w:i/>
          <w:szCs w:val="24"/>
          <w:lang w:val="sv-SE"/>
        </w:rPr>
        <w:lastRenderedPageBreak/>
        <w:t>Kyrkomötet godkände 2006 ekonomiutskottets betänkande 1/2006 i vars ställningstagande nämndes att överskott från tidigare år ska användas för nya projekt så att de inte medför tryck mot att höja församlingsavgiften.</w:t>
      </w:r>
      <w:r w:rsidR="00275FCA" w:rsidRPr="006850D0">
        <w:rPr>
          <w:i/>
          <w:szCs w:val="24"/>
          <w:lang w:val="sv-SE"/>
        </w:rPr>
        <w:t xml:space="preserve"> </w:t>
      </w:r>
      <w:r w:rsidRPr="00724A6F">
        <w:rPr>
          <w:i/>
          <w:szCs w:val="24"/>
          <w:lang w:val="sv-SE"/>
        </w:rPr>
        <w:t>Med det överskott som ackumulerats i centralfonden kan man täcka de närmaste årens negativa budgeter men situationen måste framöver bedömas årligen.</w:t>
      </w:r>
    </w:p>
    <w:p w:rsidR="003006C2" w:rsidRPr="006850D0" w:rsidRDefault="003006C2" w:rsidP="005804F0">
      <w:pPr>
        <w:autoSpaceDE w:val="0"/>
        <w:autoSpaceDN w:val="0"/>
        <w:adjustRightInd w:val="0"/>
        <w:ind w:left="1304"/>
        <w:rPr>
          <w:szCs w:val="24"/>
          <w:lang w:val="sv-SE"/>
        </w:rPr>
      </w:pPr>
    </w:p>
    <w:p w:rsidR="00336446" w:rsidRPr="006850D0" w:rsidRDefault="00CA5EED" w:rsidP="005804F0">
      <w:pPr>
        <w:autoSpaceDE w:val="0"/>
        <w:autoSpaceDN w:val="0"/>
        <w:adjustRightInd w:val="0"/>
        <w:ind w:left="1304"/>
        <w:rPr>
          <w:b/>
          <w:szCs w:val="24"/>
          <w:lang w:val="sv-SE"/>
        </w:rPr>
      </w:pPr>
      <w:r w:rsidRPr="00724A6F">
        <w:rPr>
          <w:b/>
          <w:szCs w:val="24"/>
          <w:lang w:val="sv-SE"/>
        </w:rPr>
        <w:t>Budget</w:t>
      </w:r>
      <w:r w:rsidR="006D5219" w:rsidRPr="00724A6F">
        <w:rPr>
          <w:b/>
          <w:szCs w:val="24"/>
          <w:lang w:val="sv-SE"/>
        </w:rPr>
        <w:t>initiativ 1/2016: Kyrkostyrelsen, sti</w:t>
      </w:r>
      <w:r w:rsidR="000C3955">
        <w:rPr>
          <w:b/>
          <w:szCs w:val="24"/>
          <w:lang w:val="sv-SE"/>
        </w:rPr>
        <w:t>ftsverksamheten och understöden</w:t>
      </w:r>
      <w:r w:rsidR="006D5219" w:rsidRPr="00724A6F">
        <w:rPr>
          <w:b/>
          <w:szCs w:val="24"/>
          <w:lang w:val="sv-SE"/>
        </w:rPr>
        <w:t xml:space="preserve"> </w:t>
      </w:r>
    </w:p>
    <w:p w:rsidR="00BA2496" w:rsidRPr="006850D0" w:rsidRDefault="00BA2496" w:rsidP="005804F0">
      <w:pPr>
        <w:autoSpaceDE w:val="0"/>
        <w:autoSpaceDN w:val="0"/>
        <w:adjustRightInd w:val="0"/>
        <w:ind w:left="1304"/>
        <w:rPr>
          <w:b/>
          <w:szCs w:val="24"/>
          <w:lang w:val="sv-SE"/>
        </w:rPr>
      </w:pPr>
      <w:bookmarkStart w:id="0" w:name="_GoBack"/>
      <w:bookmarkEnd w:id="0"/>
    </w:p>
    <w:p w:rsidR="00B96E52" w:rsidRPr="006850D0" w:rsidRDefault="006D5219" w:rsidP="005804F0">
      <w:pPr>
        <w:autoSpaceDE w:val="0"/>
        <w:autoSpaceDN w:val="0"/>
        <w:adjustRightInd w:val="0"/>
        <w:ind w:left="1304"/>
        <w:rPr>
          <w:szCs w:val="24"/>
          <w:lang w:val="sv-SE"/>
        </w:rPr>
      </w:pPr>
      <w:r w:rsidRPr="00724A6F">
        <w:rPr>
          <w:szCs w:val="24"/>
          <w:lang w:val="sv-SE"/>
        </w:rPr>
        <w:t>I budgetinitiativet föreslås att anslagen för stiften och understöden i budgeten för 2017 ändras till bokslutssiffrornas nivå 2015.</w:t>
      </w:r>
      <w:r w:rsidR="00B96E52" w:rsidRPr="006850D0">
        <w:rPr>
          <w:szCs w:val="24"/>
          <w:lang w:val="sv-SE"/>
        </w:rPr>
        <w:t xml:space="preserve"> </w:t>
      </w:r>
      <w:r w:rsidRPr="00724A6F">
        <w:rPr>
          <w:szCs w:val="24"/>
          <w:lang w:val="sv-SE"/>
        </w:rPr>
        <w:t>Enligt förslaget sänks anslagen till stiften och understödssumman höjs medan Kyrkostyrelsens anslag sänks i motsvarande grad.</w:t>
      </w:r>
    </w:p>
    <w:p w:rsidR="00B96E52" w:rsidRPr="006850D0" w:rsidRDefault="00B96E52" w:rsidP="005804F0">
      <w:pPr>
        <w:autoSpaceDE w:val="0"/>
        <w:autoSpaceDN w:val="0"/>
        <w:adjustRightInd w:val="0"/>
        <w:ind w:left="1304"/>
        <w:rPr>
          <w:szCs w:val="24"/>
          <w:lang w:val="sv-SE"/>
        </w:rPr>
      </w:pPr>
    </w:p>
    <w:p w:rsidR="00B96E52" w:rsidRPr="006850D0" w:rsidRDefault="006D5219" w:rsidP="005804F0">
      <w:pPr>
        <w:autoSpaceDE w:val="0"/>
        <w:autoSpaceDN w:val="0"/>
        <w:adjustRightInd w:val="0"/>
        <w:ind w:left="1304"/>
        <w:rPr>
          <w:i/>
          <w:szCs w:val="24"/>
          <w:lang w:val="sv-SE"/>
        </w:rPr>
      </w:pPr>
      <w:r w:rsidRPr="00724A6F">
        <w:rPr>
          <w:i/>
          <w:szCs w:val="24"/>
          <w:lang w:val="sv-SE"/>
        </w:rPr>
        <w:t>Ekonomiutskottets ståndpunkt</w:t>
      </w:r>
    </w:p>
    <w:p w:rsidR="001C0B1F" w:rsidRPr="006850D0" w:rsidRDefault="001C0B1F" w:rsidP="005804F0">
      <w:pPr>
        <w:autoSpaceDE w:val="0"/>
        <w:autoSpaceDN w:val="0"/>
        <w:adjustRightInd w:val="0"/>
        <w:ind w:left="1304"/>
        <w:rPr>
          <w:i/>
          <w:szCs w:val="24"/>
          <w:lang w:val="sv-SE"/>
        </w:rPr>
      </w:pPr>
    </w:p>
    <w:p w:rsidR="007926A8" w:rsidRPr="006850D0" w:rsidRDefault="006D5219" w:rsidP="00157C48">
      <w:pPr>
        <w:autoSpaceDE w:val="0"/>
        <w:autoSpaceDN w:val="0"/>
        <w:adjustRightInd w:val="0"/>
        <w:ind w:left="1304"/>
        <w:rPr>
          <w:i/>
          <w:szCs w:val="24"/>
          <w:lang w:val="sv-SE"/>
        </w:rPr>
      </w:pPr>
      <w:r w:rsidRPr="00724A6F">
        <w:rPr>
          <w:i/>
          <w:szCs w:val="24"/>
          <w:lang w:val="sv-SE"/>
        </w:rPr>
        <w:t>Ekonomiutskottet förstår initiativtagarens oro för att understöden och stiftens anslag ska räcka till, men anser det inte i detta skede vara ändamålsenligt att ändra rådande praxis.</w:t>
      </w:r>
    </w:p>
    <w:p w:rsidR="007926A8" w:rsidRPr="006850D0" w:rsidRDefault="007926A8" w:rsidP="007926A8">
      <w:pPr>
        <w:autoSpaceDE w:val="0"/>
        <w:autoSpaceDN w:val="0"/>
        <w:adjustRightInd w:val="0"/>
        <w:ind w:left="1304"/>
        <w:rPr>
          <w:i/>
          <w:szCs w:val="24"/>
          <w:lang w:val="sv-SE"/>
        </w:rPr>
      </w:pPr>
    </w:p>
    <w:p w:rsidR="00DE3F41" w:rsidRPr="006850D0" w:rsidRDefault="006D5219" w:rsidP="005804F0">
      <w:pPr>
        <w:autoSpaceDE w:val="0"/>
        <w:autoSpaceDN w:val="0"/>
        <w:adjustRightInd w:val="0"/>
        <w:ind w:left="1304"/>
        <w:rPr>
          <w:i/>
          <w:szCs w:val="24"/>
          <w:lang w:val="sv-SE"/>
        </w:rPr>
      </w:pPr>
      <w:r w:rsidRPr="00724A6F">
        <w:rPr>
          <w:i/>
          <w:szCs w:val="24"/>
          <w:lang w:val="sv-SE"/>
        </w:rPr>
        <w:lastRenderedPageBreak/>
        <w:t>Ekonomiutskottet föreslår inte en ändring i anslaget på det sätt som föreslås i budgetinitiativet.</w:t>
      </w:r>
    </w:p>
    <w:p w:rsidR="00C606CB" w:rsidRPr="006850D0" w:rsidRDefault="00C606CB" w:rsidP="005804F0">
      <w:pPr>
        <w:autoSpaceDE w:val="0"/>
        <w:autoSpaceDN w:val="0"/>
        <w:adjustRightInd w:val="0"/>
        <w:ind w:left="1304"/>
        <w:rPr>
          <w:b/>
          <w:i/>
          <w:szCs w:val="24"/>
          <w:lang w:val="sv-SE"/>
        </w:rPr>
      </w:pPr>
    </w:p>
    <w:p w:rsidR="00C01858" w:rsidRPr="006850D0" w:rsidRDefault="006D5219" w:rsidP="005804F0">
      <w:pPr>
        <w:autoSpaceDE w:val="0"/>
        <w:autoSpaceDN w:val="0"/>
        <w:adjustRightInd w:val="0"/>
        <w:ind w:left="1304"/>
        <w:rPr>
          <w:b/>
          <w:szCs w:val="24"/>
          <w:lang w:val="sv-SE"/>
        </w:rPr>
      </w:pPr>
      <w:proofErr w:type="spellStart"/>
      <w:r w:rsidRPr="00724A6F">
        <w:rPr>
          <w:b/>
          <w:i/>
          <w:szCs w:val="24"/>
          <w:lang w:val="sv-SE"/>
        </w:rPr>
        <w:t>Bindningsnivå</w:t>
      </w:r>
      <w:proofErr w:type="spellEnd"/>
    </w:p>
    <w:p w:rsidR="00C01858" w:rsidRPr="006850D0" w:rsidRDefault="00C01858" w:rsidP="00C01858">
      <w:pPr>
        <w:autoSpaceDE w:val="0"/>
        <w:autoSpaceDN w:val="0"/>
        <w:adjustRightInd w:val="0"/>
        <w:ind w:left="1304"/>
        <w:rPr>
          <w:szCs w:val="24"/>
          <w:lang w:val="sv-SE"/>
        </w:rPr>
      </w:pPr>
    </w:p>
    <w:p w:rsidR="00C01858" w:rsidRPr="006850D0" w:rsidRDefault="006D5219" w:rsidP="00C01858">
      <w:pPr>
        <w:autoSpaceDE w:val="0"/>
        <w:autoSpaceDN w:val="0"/>
        <w:adjustRightInd w:val="0"/>
        <w:ind w:left="1304"/>
        <w:rPr>
          <w:szCs w:val="24"/>
          <w:lang w:val="sv-SE"/>
        </w:rPr>
      </w:pPr>
      <w:r w:rsidRPr="00724A6F">
        <w:rPr>
          <w:szCs w:val="24"/>
          <w:lang w:val="sv-SE"/>
        </w:rPr>
        <w:t xml:space="preserve">Kyrkostyrelsens </w:t>
      </w:r>
      <w:proofErr w:type="spellStart"/>
      <w:r w:rsidRPr="00724A6F">
        <w:rPr>
          <w:szCs w:val="24"/>
          <w:lang w:val="sv-SE"/>
        </w:rPr>
        <w:t>bindningsnivå</w:t>
      </w:r>
      <w:proofErr w:type="spellEnd"/>
      <w:r w:rsidRPr="00724A6F">
        <w:rPr>
          <w:szCs w:val="24"/>
          <w:lang w:val="sv-SE"/>
        </w:rPr>
        <w:t xml:space="preserve"> är Kyrkostyrelsens verksamhetsbidrag.</w:t>
      </w:r>
      <w:r w:rsidR="00C01858" w:rsidRPr="006850D0">
        <w:rPr>
          <w:szCs w:val="24"/>
          <w:lang w:val="sv-SE"/>
        </w:rPr>
        <w:t xml:space="preserve"> </w:t>
      </w:r>
      <w:r w:rsidRPr="00724A6F">
        <w:rPr>
          <w:szCs w:val="24"/>
          <w:lang w:val="sv-SE"/>
        </w:rPr>
        <w:t xml:space="preserve">För stiftsverksamheten är </w:t>
      </w:r>
      <w:proofErr w:type="spellStart"/>
      <w:r w:rsidRPr="00724A6F">
        <w:rPr>
          <w:szCs w:val="24"/>
          <w:lang w:val="sv-SE"/>
        </w:rPr>
        <w:t>bindningsnivån</w:t>
      </w:r>
      <w:proofErr w:type="spellEnd"/>
      <w:r w:rsidRPr="00724A6F">
        <w:rPr>
          <w:szCs w:val="24"/>
          <w:lang w:val="sv-SE"/>
        </w:rPr>
        <w:t xml:space="preserve"> dock verksamhetsbidraget för varje domkapitel</w:t>
      </w:r>
      <w:r w:rsidR="00CA5EED" w:rsidRPr="00724A6F">
        <w:rPr>
          <w:szCs w:val="24"/>
          <w:lang w:val="sv-SE"/>
        </w:rPr>
        <w:t>.</w:t>
      </w:r>
      <w:r w:rsidR="00C01858" w:rsidRPr="006850D0">
        <w:rPr>
          <w:szCs w:val="24"/>
          <w:lang w:val="sv-SE"/>
        </w:rPr>
        <w:t xml:space="preserve"> </w:t>
      </w:r>
      <w:proofErr w:type="spellStart"/>
      <w:r w:rsidRPr="00724A6F">
        <w:rPr>
          <w:szCs w:val="24"/>
          <w:lang w:val="sv-SE"/>
        </w:rPr>
        <w:t>Bindningsnivån</w:t>
      </w:r>
      <w:proofErr w:type="spellEnd"/>
      <w:r w:rsidRPr="00724A6F">
        <w:rPr>
          <w:szCs w:val="24"/>
          <w:lang w:val="sv-SE"/>
        </w:rPr>
        <w:t xml:space="preserve"> för understöden är i fråga om församlingsunderstöden det sammanlagda understödsbeloppet och i fråga om de övriga understöden det understöd som beviljat för varje objekt.</w:t>
      </w:r>
      <w:r w:rsidR="00C01858" w:rsidRPr="006850D0">
        <w:rPr>
          <w:szCs w:val="24"/>
          <w:lang w:val="sv-SE"/>
        </w:rPr>
        <w:t xml:space="preserve"> </w:t>
      </w:r>
      <w:proofErr w:type="spellStart"/>
      <w:r w:rsidRPr="00724A6F">
        <w:rPr>
          <w:szCs w:val="24"/>
          <w:lang w:val="sv-SE"/>
        </w:rPr>
        <w:t>Bindningsnivån</w:t>
      </w:r>
      <w:proofErr w:type="spellEnd"/>
      <w:r w:rsidRPr="00724A6F">
        <w:rPr>
          <w:szCs w:val="24"/>
          <w:lang w:val="sv-SE"/>
        </w:rPr>
        <w:t xml:space="preserve"> för Kyrkans servicecentral är servicecentralens verksamhetsbidrag.</w:t>
      </w:r>
    </w:p>
    <w:p w:rsidR="00C01858" w:rsidRPr="006850D0" w:rsidRDefault="00C01858" w:rsidP="00C01858">
      <w:pPr>
        <w:autoSpaceDE w:val="0"/>
        <w:autoSpaceDN w:val="0"/>
        <w:adjustRightInd w:val="0"/>
        <w:ind w:left="1304"/>
        <w:rPr>
          <w:szCs w:val="24"/>
          <w:lang w:val="sv-SE"/>
        </w:rPr>
      </w:pPr>
    </w:p>
    <w:p w:rsidR="00C01858" w:rsidRPr="006850D0" w:rsidRDefault="006D5219" w:rsidP="00C01858">
      <w:pPr>
        <w:autoSpaceDE w:val="0"/>
        <w:autoSpaceDN w:val="0"/>
        <w:adjustRightInd w:val="0"/>
        <w:ind w:left="1304"/>
        <w:rPr>
          <w:szCs w:val="24"/>
          <w:lang w:val="sv-SE"/>
        </w:rPr>
      </w:pPr>
      <w:r w:rsidRPr="00724A6F">
        <w:rPr>
          <w:szCs w:val="24"/>
          <w:lang w:val="sv-SE"/>
        </w:rPr>
        <w:t xml:space="preserve">I fråga om </w:t>
      </w:r>
      <w:proofErr w:type="spellStart"/>
      <w:r w:rsidRPr="00724A6F">
        <w:rPr>
          <w:szCs w:val="24"/>
          <w:lang w:val="sv-SE"/>
        </w:rPr>
        <w:t>planeåren</w:t>
      </w:r>
      <w:proofErr w:type="spellEnd"/>
      <w:r w:rsidRPr="00724A6F">
        <w:rPr>
          <w:szCs w:val="24"/>
          <w:lang w:val="sv-SE"/>
        </w:rPr>
        <w:t xml:space="preserve"> i budgeten är siffrorna inte bindande.</w:t>
      </w:r>
    </w:p>
    <w:p w:rsidR="00C01858" w:rsidRPr="006850D0" w:rsidRDefault="00C01858" w:rsidP="00C01858">
      <w:pPr>
        <w:autoSpaceDE w:val="0"/>
        <w:autoSpaceDN w:val="0"/>
        <w:adjustRightInd w:val="0"/>
        <w:ind w:left="1304"/>
        <w:rPr>
          <w:szCs w:val="24"/>
          <w:lang w:val="sv-SE"/>
        </w:rPr>
      </w:pPr>
    </w:p>
    <w:p w:rsidR="008C39FB" w:rsidRPr="006850D0" w:rsidRDefault="006D5219" w:rsidP="00C01858">
      <w:pPr>
        <w:autoSpaceDE w:val="0"/>
        <w:autoSpaceDN w:val="0"/>
        <w:adjustRightInd w:val="0"/>
        <w:ind w:left="1304"/>
        <w:rPr>
          <w:szCs w:val="24"/>
          <w:lang w:val="sv-SE"/>
        </w:rPr>
      </w:pPr>
      <w:r w:rsidRPr="00724A6F">
        <w:rPr>
          <w:szCs w:val="24"/>
          <w:lang w:val="sv-SE"/>
        </w:rPr>
        <w:t xml:space="preserve">I investeringsdelen följer </w:t>
      </w:r>
      <w:proofErr w:type="spellStart"/>
      <w:r w:rsidRPr="00724A6F">
        <w:rPr>
          <w:szCs w:val="24"/>
          <w:lang w:val="sv-SE"/>
        </w:rPr>
        <w:t>bindningsnivån</w:t>
      </w:r>
      <w:proofErr w:type="spellEnd"/>
      <w:r w:rsidRPr="00724A6F">
        <w:rPr>
          <w:szCs w:val="24"/>
          <w:lang w:val="sv-SE"/>
        </w:rPr>
        <w:t xml:space="preserve"> huvudgrupperna (IT-systeminvesteringar, fastigheter, inventarier) både i fråga om Kyrkostyrelsen </w:t>
      </w:r>
      <w:proofErr w:type="gramStart"/>
      <w:r w:rsidRPr="00724A6F">
        <w:rPr>
          <w:szCs w:val="24"/>
          <w:lang w:val="sv-SE"/>
        </w:rPr>
        <w:t>och</w:t>
      </w:r>
      <w:proofErr w:type="gramEnd"/>
      <w:r w:rsidRPr="00724A6F">
        <w:rPr>
          <w:szCs w:val="24"/>
          <w:lang w:val="sv-SE"/>
        </w:rPr>
        <w:t xml:space="preserve"> domkapitlen.</w:t>
      </w:r>
    </w:p>
    <w:p w:rsidR="00A86764" w:rsidRPr="006850D0" w:rsidRDefault="00A86764">
      <w:pPr>
        <w:spacing w:after="160" w:line="259" w:lineRule="auto"/>
        <w:rPr>
          <w:szCs w:val="24"/>
          <w:lang w:val="sv-SE"/>
        </w:rPr>
      </w:pPr>
      <w:r w:rsidRPr="006850D0">
        <w:rPr>
          <w:szCs w:val="24"/>
          <w:lang w:val="sv-SE"/>
        </w:rPr>
        <w:br w:type="page"/>
      </w:r>
    </w:p>
    <w:p w:rsidR="00870013" w:rsidRDefault="006D5219" w:rsidP="00870013">
      <w:pPr>
        <w:autoSpaceDE w:val="0"/>
        <w:autoSpaceDN w:val="0"/>
        <w:adjustRightInd w:val="0"/>
        <w:ind w:left="1304"/>
        <w:rPr>
          <w:b/>
          <w:szCs w:val="24"/>
        </w:rPr>
      </w:pPr>
      <w:proofErr w:type="spellStart"/>
      <w:r w:rsidRPr="006850D0">
        <w:rPr>
          <w:b/>
          <w:szCs w:val="24"/>
        </w:rPr>
        <w:lastRenderedPageBreak/>
        <w:t>Kyrkans</w:t>
      </w:r>
      <w:proofErr w:type="spellEnd"/>
      <w:r w:rsidRPr="006850D0">
        <w:rPr>
          <w:b/>
          <w:szCs w:val="24"/>
        </w:rPr>
        <w:t xml:space="preserve"> </w:t>
      </w:r>
      <w:proofErr w:type="spellStart"/>
      <w:r w:rsidRPr="006850D0">
        <w:rPr>
          <w:b/>
          <w:szCs w:val="24"/>
        </w:rPr>
        <w:t>centralfonds</w:t>
      </w:r>
      <w:proofErr w:type="spellEnd"/>
      <w:r w:rsidRPr="006850D0">
        <w:rPr>
          <w:b/>
          <w:szCs w:val="24"/>
        </w:rPr>
        <w:t xml:space="preserve"> </w:t>
      </w:r>
      <w:proofErr w:type="spellStart"/>
      <w:r w:rsidRPr="006850D0">
        <w:rPr>
          <w:b/>
          <w:szCs w:val="24"/>
        </w:rPr>
        <w:t>budget</w:t>
      </w:r>
      <w:proofErr w:type="spellEnd"/>
      <w:r w:rsidRPr="006850D0">
        <w:rPr>
          <w:b/>
          <w:szCs w:val="24"/>
        </w:rPr>
        <w:t xml:space="preserve"> </w:t>
      </w:r>
    </w:p>
    <w:p w:rsidR="006850D0" w:rsidRPr="006D5219" w:rsidRDefault="006850D0" w:rsidP="00870013">
      <w:pPr>
        <w:autoSpaceDE w:val="0"/>
        <w:autoSpaceDN w:val="0"/>
        <w:adjustRightInd w:val="0"/>
        <w:ind w:left="1304"/>
        <w:rPr>
          <w:b/>
          <w:szCs w:val="24"/>
        </w:rPr>
      </w:pPr>
    </w:p>
    <w:tbl>
      <w:tblPr>
        <w:tblW w:w="9476" w:type="dxa"/>
        <w:tblLayout w:type="fixed"/>
        <w:tblCellMar>
          <w:left w:w="70" w:type="dxa"/>
          <w:right w:w="70" w:type="dxa"/>
        </w:tblCellMar>
        <w:tblLook w:val="04A0" w:firstRow="1" w:lastRow="0" w:firstColumn="1" w:lastColumn="0" w:noHBand="0" w:noVBand="1"/>
      </w:tblPr>
      <w:tblGrid>
        <w:gridCol w:w="3402"/>
        <w:gridCol w:w="1214"/>
        <w:gridCol w:w="1215"/>
        <w:gridCol w:w="1215"/>
        <w:gridCol w:w="1215"/>
        <w:gridCol w:w="1215"/>
      </w:tblGrid>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b/>
                <w:i/>
                <w:szCs w:val="24"/>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i/>
                <w:color w:val="000000"/>
                <w:sz w:val="20"/>
              </w:rPr>
            </w:pPr>
            <w:r>
              <w:rPr>
                <w:rFonts w:ascii="Arial Narrow" w:hAnsi="Arial Narrow"/>
                <w:b/>
                <w:i/>
                <w:color w:val="000000"/>
                <w:sz w:val="20"/>
              </w:rPr>
              <w:t>BS 2015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i/>
                <w:color w:val="000000"/>
                <w:sz w:val="20"/>
              </w:rPr>
            </w:pPr>
            <w:r>
              <w:rPr>
                <w:rFonts w:ascii="Arial Narrow" w:hAnsi="Arial Narrow"/>
                <w:b/>
                <w:i/>
                <w:color w:val="000000"/>
                <w:sz w:val="20"/>
              </w:rPr>
              <w:t>BU 2016</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i/>
                <w:color w:val="000000"/>
                <w:sz w:val="20"/>
              </w:rPr>
            </w:pPr>
            <w:r>
              <w:rPr>
                <w:rFonts w:ascii="Arial Narrow" w:hAnsi="Arial Narrow"/>
                <w:b/>
                <w:i/>
                <w:color w:val="000000"/>
                <w:sz w:val="20"/>
              </w:rPr>
              <w:t xml:space="preserve"> BU 2017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i/>
                <w:color w:val="000000"/>
                <w:sz w:val="20"/>
              </w:rPr>
            </w:pPr>
            <w:r>
              <w:rPr>
                <w:rFonts w:ascii="Arial Narrow" w:hAnsi="Arial Narrow"/>
                <w:b/>
                <w:i/>
                <w:color w:val="000000"/>
                <w:sz w:val="20"/>
              </w:rPr>
              <w:t>EP 2018</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i/>
                <w:color w:val="000000"/>
                <w:sz w:val="20"/>
              </w:rPr>
            </w:pPr>
            <w:r>
              <w:rPr>
                <w:rFonts w:ascii="Arial Narrow" w:hAnsi="Arial Narrow"/>
                <w:b/>
                <w:i/>
                <w:color w:val="000000"/>
                <w:sz w:val="20"/>
              </w:rPr>
              <w:t>EP 2019</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bCs/>
                <w:color w:val="000000"/>
                <w:sz w:val="20"/>
              </w:rPr>
            </w:pPr>
            <w:proofErr w:type="spellStart"/>
            <w:r>
              <w:rPr>
                <w:rFonts w:ascii="Arial Narrow" w:hAnsi="Arial Narrow"/>
                <w:b/>
                <w:bCs/>
                <w:color w:val="000000"/>
                <w:sz w:val="20"/>
              </w:rPr>
              <w:t>Verksamhetsintäkter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11 524 713</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11 867 489</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130 169 520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130 519 520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130 919 520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Ersättningar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577 347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1 345 289</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114 826 000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115 326 000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115 826 000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Försäljningsintäkter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50 658</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23 500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17 000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17 000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17 000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Avgiftsintäkter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1 194 053</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1 679 800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2 373 400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2 373 400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2 373 400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Kyrkans</w:t>
            </w:r>
            <w:proofErr w:type="spellEnd"/>
            <w:r>
              <w:rPr>
                <w:rFonts w:ascii="Arial Narrow" w:hAnsi="Arial Narrow"/>
                <w:color w:val="000000"/>
                <w:sz w:val="20"/>
              </w:rPr>
              <w:t xml:space="preserve"> </w:t>
            </w:r>
            <w:proofErr w:type="spellStart"/>
            <w:r>
              <w:rPr>
                <w:rFonts w:ascii="Arial Narrow" w:hAnsi="Arial Narrow"/>
                <w:color w:val="000000"/>
                <w:sz w:val="20"/>
              </w:rPr>
              <w:t>centralfonds</w:t>
            </w:r>
            <w:proofErr w:type="spellEnd"/>
            <w:r>
              <w:rPr>
                <w:rFonts w:ascii="Arial Narrow" w:hAnsi="Arial Narrow"/>
                <w:color w:val="000000"/>
                <w:sz w:val="20"/>
              </w:rPr>
              <w:t xml:space="preserve"> </w:t>
            </w:r>
            <w:proofErr w:type="spellStart"/>
            <w:r>
              <w:rPr>
                <w:rFonts w:ascii="Arial Narrow" w:hAnsi="Arial Narrow"/>
                <w:color w:val="000000"/>
                <w:sz w:val="20"/>
              </w:rPr>
              <w:t>verksamhetsintäkter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6 950 000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9 150 000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9 000 000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8 900 000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Hyresintäkter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371 376</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259 600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336 550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336 550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336 550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Kollekter</w:t>
            </w:r>
            <w:proofErr w:type="spellEnd"/>
            <w:r>
              <w:rPr>
                <w:rFonts w:ascii="Arial Narrow" w:hAnsi="Arial Narrow"/>
                <w:color w:val="000000"/>
                <w:sz w:val="20"/>
              </w:rPr>
              <w:t xml:space="preserve">, </w:t>
            </w:r>
            <w:proofErr w:type="spellStart"/>
            <w:r>
              <w:rPr>
                <w:rFonts w:ascii="Arial Narrow" w:hAnsi="Arial Narrow"/>
                <w:color w:val="000000"/>
                <w:sz w:val="20"/>
              </w:rPr>
              <w:t>insamlingar</w:t>
            </w:r>
            <w:proofErr w:type="spellEnd"/>
            <w:r>
              <w:rPr>
                <w:rFonts w:ascii="Arial Narrow" w:hAnsi="Arial Narrow"/>
                <w:color w:val="000000"/>
                <w:sz w:val="20"/>
              </w:rPr>
              <w:t xml:space="preserve"> </w:t>
            </w:r>
            <w:proofErr w:type="spellStart"/>
            <w:r>
              <w:rPr>
                <w:rFonts w:ascii="Arial Narrow" w:hAnsi="Arial Narrow"/>
                <w:color w:val="000000"/>
                <w:sz w:val="20"/>
              </w:rPr>
              <w:t>och</w:t>
            </w:r>
            <w:proofErr w:type="spellEnd"/>
            <w:r>
              <w:rPr>
                <w:rFonts w:ascii="Arial Narrow" w:hAnsi="Arial Narrow"/>
                <w:color w:val="000000"/>
                <w:sz w:val="20"/>
              </w:rPr>
              <w:t xml:space="preserve"> </w:t>
            </w:r>
            <w:proofErr w:type="spellStart"/>
            <w:r>
              <w:rPr>
                <w:rFonts w:ascii="Arial Narrow" w:hAnsi="Arial Narrow"/>
                <w:color w:val="000000"/>
                <w:sz w:val="20"/>
              </w:rPr>
              <w:t>donationsmedel</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1 192 580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336 000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1 045 200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1 045 200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1 045 200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Understöd</w:t>
            </w:r>
            <w:proofErr w:type="spellEnd"/>
            <w:r>
              <w:rPr>
                <w:rFonts w:ascii="Arial Narrow" w:hAnsi="Arial Narrow"/>
                <w:color w:val="000000"/>
                <w:sz w:val="20"/>
              </w:rPr>
              <w:t xml:space="preserve"> </w:t>
            </w:r>
            <w:proofErr w:type="spellStart"/>
            <w:r>
              <w:rPr>
                <w:rFonts w:ascii="Arial Narrow" w:hAnsi="Arial Narrow"/>
                <w:color w:val="000000"/>
                <w:sz w:val="20"/>
              </w:rPr>
              <w:t>och</w:t>
            </w:r>
            <w:proofErr w:type="spellEnd"/>
            <w:r>
              <w:rPr>
                <w:rFonts w:ascii="Arial Narrow" w:hAnsi="Arial Narrow"/>
                <w:color w:val="000000"/>
                <w:sz w:val="20"/>
              </w:rPr>
              <w:t xml:space="preserve"> </w:t>
            </w:r>
            <w:proofErr w:type="spellStart"/>
            <w:r>
              <w:rPr>
                <w:rFonts w:ascii="Arial Narrow" w:hAnsi="Arial Narrow"/>
                <w:color w:val="000000"/>
                <w:sz w:val="20"/>
              </w:rPr>
              <w:t>bidrag</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444 183</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408 300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580 400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580 400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580 400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Placeringsintäkter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661 881</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700 770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700 770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700 770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verksamhetsintäkter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5 765 852</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55 000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208 700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208 700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208 700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Interna</w:t>
            </w:r>
            <w:proofErr w:type="spellEnd"/>
            <w:r>
              <w:rPr>
                <w:rFonts w:ascii="Arial Narrow" w:hAnsi="Arial Narrow"/>
                <w:color w:val="000000"/>
                <w:sz w:val="20"/>
              </w:rPr>
              <w:t xml:space="preserve"> </w:t>
            </w:r>
            <w:proofErr w:type="spellStart"/>
            <w:r>
              <w:rPr>
                <w:rFonts w:ascii="Arial Narrow" w:hAnsi="Arial Narrow"/>
                <w:color w:val="000000"/>
                <w:sz w:val="20"/>
              </w:rPr>
              <w:t>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1 266 784</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810 000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931 500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931 500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931 500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bCs/>
                <w:color w:val="000000"/>
                <w:sz w:val="20"/>
              </w:rPr>
            </w:pPr>
            <w:proofErr w:type="spellStart"/>
            <w:r>
              <w:rPr>
                <w:rFonts w:ascii="Arial Narrow" w:hAnsi="Arial Narrow"/>
                <w:b/>
                <w:bCs/>
                <w:color w:val="000000"/>
                <w:sz w:val="20"/>
              </w:rPr>
              <w:t>Verksamhetskostnader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−66 592 945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−176 025 769</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−177 450 520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−177 196 120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−177 393 420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Personalkostnader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−31 083 646</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−30 859 678</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−30 249 650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−29 900 490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−29 757 790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Köp</w:t>
            </w:r>
            <w:proofErr w:type="spellEnd"/>
            <w:r>
              <w:rPr>
                <w:rFonts w:ascii="Arial Narrow" w:hAnsi="Arial Narrow"/>
                <w:color w:val="000000"/>
                <w:sz w:val="20"/>
              </w:rPr>
              <w:t xml:space="preserve"> av </w:t>
            </w:r>
            <w:proofErr w:type="spellStart"/>
            <w:r>
              <w:rPr>
                <w:rFonts w:ascii="Arial Narrow" w:hAnsi="Arial Narrow"/>
                <w:color w:val="000000"/>
                <w:sz w:val="20"/>
              </w:rPr>
              <w:t>tjänster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−16 883 347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−18 774 807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−18 336 600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−18 233 860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−18 123 860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Köpta</w:t>
            </w:r>
            <w:proofErr w:type="spellEnd"/>
            <w:r>
              <w:rPr>
                <w:rFonts w:ascii="Arial Narrow" w:hAnsi="Arial Narrow"/>
                <w:color w:val="000000"/>
                <w:sz w:val="20"/>
              </w:rPr>
              <w:t xml:space="preserve"> </w:t>
            </w:r>
            <w:proofErr w:type="spellStart"/>
            <w:r>
              <w:rPr>
                <w:rFonts w:ascii="Arial Narrow" w:hAnsi="Arial Narrow"/>
                <w:color w:val="000000"/>
                <w:sz w:val="20"/>
              </w:rPr>
              <w:t>tjänster</w:t>
            </w:r>
            <w:proofErr w:type="spellEnd"/>
            <w:r>
              <w:rPr>
                <w:rFonts w:ascii="Arial Narrow" w:hAnsi="Arial Narrow"/>
                <w:color w:val="000000"/>
                <w:sz w:val="20"/>
              </w:rPr>
              <w:t xml:space="preserve"> − </w:t>
            </w:r>
            <w:proofErr w:type="spellStart"/>
            <w:r>
              <w:rPr>
                <w:rFonts w:ascii="Arial Narrow" w:hAnsi="Arial Narrow"/>
                <w:color w:val="000000"/>
                <w:sz w:val="20"/>
              </w:rPr>
              <w:t>interna</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−1 227 310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−586 000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−861 000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−861 000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−861 000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Hyreskostnader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−2 300 512</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−2 133 050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−2 099 320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−2 099 320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−2 099 320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Material</w:t>
            </w:r>
            <w:proofErr w:type="spellEnd"/>
            <w:r>
              <w:rPr>
                <w:rFonts w:ascii="Arial Narrow" w:hAnsi="Arial Narrow"/>
                <w:color w:val="000000"/>
                <w:sz w:val="20"/>
              </w:rPr>
              <w:t xml:space="preserve"> </w:t>
            </w:r>
            <w:proofErr w:type="spellStart"/>
            <w:r>
              <w:rPr>
                <w:rFonts w:ascii="Arial Narrow" w:hAnsi="Arial Narrow"/>
                <w:color w:val="000000"/>
                <w:sz w:val="20"/>
              </w:rPr>
              <w:t>och</w:t>
            </w:r>
            <w:proofErr w:type="spellEnd"/>
            <w:r>
              <w:rPr>
                <w:rFonts w:ascii="Arial Narrow" w:hAnsi="Arial Narrow"/>
                <w:color w:val="000000"/>
                <w:sz w:val="20"/>
              </w:rPr>
              <w:t xml:space="preserve"> </w:t>
            </w:r>
            <w:proofErr w:type="spellStart"/>
            <w:r>
              <w:rPr>
                <w:rFonts w:ascii="Arial Narrow" w:hAnsi="Arial Narrow"/>
                <w:color w:val="000000"/>
                <w:sz w:val="20"/>
              </w:rPr>
              <w:t>förnödenheter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−966 153</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−988 660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−967 650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−973 150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−968 150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Beviljade</w:t>
            </w:r>
            <w:proofErr w:type="spellEnd"/>
            <w:r>
              <w:rPr>
                <w:rFonts w:ascii="Arial Narrow" w:hAnsi="Arial Narrow"/>
                <w:color w:val="000000"/>
                <w:sz w:val="20"/>
              </w:rPr>
              <w:t xml:space="preserve"> </w:t>
            </w:r>
            <w:proofErr w:type="spellStart"/>
            <w:r>
              <w:rPr>
                <w:rFonts w:ascii="Arial Narrow" w:hAnsi="Arial Narrow"/>
                <w:color w:val="000000"/>
                <w:sz w:val="20"/>
              </w:rPr>
              <w:t>bidrag</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−13 937 692</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−121 642 500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−124 094 700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−124 286 700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−124 741 700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verksamhetskostnader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−194 286</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−1 041 074</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−841 600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−841 600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−841 600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6850D0" w:rsidRDefault="006850D0" w:rsidP="0092382C">
            <w:pPr>
              <w:rPr>
                <w:rFonts w:ascii="Arial Narrow" w:hAnsi="Arial Narrow"/>
                <w:color w:val="000000"/>
                <w:sz w:val="20"/>
                <w:lang w:val="sv-SE"/>
              </w:rPr>
            </w:pPr>
            <w:r w:rsidRPr="006850D0">
              <w:rPr>
                <w:rFonts w:ascii="Arial Narrow" w:hAnsi="Arial Narrow"/>
                <w:color w:val="000000"/>
                <w:sz w:val="20"/>
                <w:lang w:val="sv-SE"/>
              </w:rPr>
              <w:t>Överföring till fond med egen täckning</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−26 121</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bCs/>
                <w:color w:val="000000"/>
                <w:sz w:val="20"/>
              </w:rPr>
            </w:pPr>
            <w:r>
              <w:rPr>
                <w:rFonts w:ascii="Arial Narrow" w:hAnsi="Arial Narrow"/>
                <w:b/>
                <w:bCs/>
                <w:color w:val="000000"/>
                <w:sz w:val="20"/>
              </w:rPr>
              <w:t>VERKSAMHETSBIDRAG</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−55 094 353</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−164 158 280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−47 281 000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−46 676 600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−46 473 900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Avgifter</w:t>
            </w:r>
            <w:proofErr w:type="spellEnd"/>
            <w:r>
              <w:rPr>
                <w:rFonts w:ascii="Arial Narrow" w:hAnsi="Arial Narrow"/>
                <w:color w:val="000000"/>
                <w:sz w:val="20"/>
              </w:rPr>
              <w:t xml:space="preserve"> </w:t>
            </w:r>
            <w:proofErr w:type="spellStart"/>
            <w:r>
              <w:rPr>
                <w:rFonts w:ascii="Arial Narrow" w:hAnsi="Arial Narrow"/>
                <w:color w:val="000000"/>
                <w:sz w:val="20"/>
              </w:rPr>
              <w:t>till</w:t>
            </w:r>
            <w:proofErr w:type="spellEnd"/>
            <w:r>
              <w:rPr>
                <w:rFonts w:ascii="Arial Narrow" w:hAnsi="Arial Narrow"/>
                <w:color w:val="000000"/>
                <w:sz w:val="20"/>
              </w:rPr>
              <w:t xml:space="preserve"> </w:t>
            </w:r>
            <w:proofErr w:type="spellStart"/>
            <w:r>
              <w:rPr>
                <w:rFonts w:ascii="Arial Narrow" w:hAnsi="Arial Narrow"/>
                <w:color w:val="000000"/>
                <w:sz w:val="20"/>
              </w:rPr>
              <w:t>centralfonden</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54 494 340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163 800 000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49 300 000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48 600 000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48 500 000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bCs/>
                <w:color w:val="000000"/>
                <w:sz w:val="20"/>
              </w:rPr>
            </w:pPr>
            <w:proofErr w:type="spellStart"/>
            <w:r>
              <w:rPr>
                <w:rFonts w:ascii="Arial Narrow" w:hAnsi="Arial Narrow"/>
                <w:b/>
                <w:bCs/>
                <w:color w:val="000000"/>
                <w:sz w:val="20"/>
              </w:rPr>
              <w:t>Finansiella</w:t>
            </w:r>
            <w:proofErr w:type="spellEnd"/>
            <w:r>
              <w:rPr>
                <w:rFonts w:ascii="Arial Narrow" w:hAnsi="Arial Narrow"/>
                <w:b/>
                <w:bCs/>
                <w:color w:val="000000"/>
                <w:sz w:val="20"/>
              </w:rPr>
              <w:t xml:space="preserve"> </w:t>
            </w:r>
            <w:proofErr w:type="spellStart"/>
            <w:r>
              <w:rPr>
                <w:rFonts w:ascii="Arial Narrow" w:hAnsi="Arial Narrow"/>
                <w:b/>
                <w:bCs/>
                <w:color w:val="000000"/>
                <w:sz w:val="20"/>
              </w:rPr>
              <w:t>intäkter</w:t>
            </w:r>
            <w:proofErr w:type="spellEnd"/>
            <w:r>
              <w:rPr>
                <w:rFonts w:ascii="Arial Narrow" w:hAnsi="Arial Narrow"/>
                <w:b/>
                <w:bCs/>
                <w:color w:val="000000"/>
                <w:sz w:val="20"/>
              </w:rPr>
              <w:t xml:space="preserve"> </w:t>
            </w:r>
            <w:proofErr w:type="spellStart"/>
            <w:r>
              <w:rPr>
                <w:rFonts w:ascii="Arial Narrow" w:hAnsi="Arial Narrow"/>
                <w:b/>
                <w:bCs/>
                <w:color w:val="000000"/>
                <w:sz w:val="20"/>
              </w:rPr>
              <w:t>och</w:t>
            </w:r>
            <w:proofErr w:type="spellEnd"/>
            <w:r>
              <w:rPr>
                <w:rFonts w:ascii="Arial Narrow" w:hAnsi="Arial Narrow"/>
                <w:b/>
                <w:bCs/>
                <w:color w:val="000000"/>
                <w:sz w:val="20"/>
              </w:rPr>
              <w:t xml:space="preserve"> </w:t>
            </w:r>
            <w:proofErr w:type="spellStart"/>
            <w:r>
              <w:rPr>
                <w:rFonts w:ascii="Arial Narrow" w:hAnsi="Arial Narrow"/>
                <w:b/>
                <w:bCs/>
                <w:color w:val="000000"/>
                <w:sz w:val="20"/>
              </w:rPr>
              <w:t>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1 569 890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1 626 000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1 600 000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1 600 000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1 600 000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Ränteintäkter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637 585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600 000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6850D0" w:rsidRDefault="006850D0" w:rsidP="0092382C">
            <w:pPr>
              <w:rPr>
                <w:rFonts w:ascii="Arial Narrow" w:hAnsi="Arial Narrow"/>
                <w:color w:val="000000"/>
                <w:sz w:val="20"/>
                <w:lang w:val="sv-SE"/>
              </w:rPr>
            </w:pPr>
            <w:r w:rsidRPr="006850D0">
              <w:rPr>
                <w:rFonts w:ascii="Arial Narrow" w:hAnsi="Arial Narrow"/>
                <w:color w:val="000000"/>
                <w:sz w:val="20"/>
                <w:lang w:val="sv-SE"/>
              </w:rPr>
              <w:t>Intäkter från placeringsfastigheter och lokaler</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762 160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759 000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877 545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877 545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877 545</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finansiella</w:t>
            </w:r>
            <w:proofErr w:type="spellEnd"/>
            <w:r>
              <w:rPr>
                <w:rFonts w:ascii="Arial Narrow" w:hAnsi="Arial Narrow"/>
                <w:color w:val="000000"/>
                <w:sz w:val="20"/>
              </w:rPr>
              <w:t xml:space="preserve"> </w:t>
            </w:r>
            <w:proofErr w:type="spellStart"/>
            <w:r>
              <w:rPr>
                <w:rFonts w:ascii="Arial Narrow" w:hAnsi="Arial Narrow"/>
                <w:color w:val="000000"/>
                <w:sz w:val="20"/>
              </w:rPr>
              <w:t>intäkter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1 395 782</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1 569 700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978 455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978 455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978 455</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Värdeändringar</w:t>
            </w:r>
            <w:proofErr w:type="spellEnd"/>
            <w:r>
              <w:rPr>
                <w:rFonts w:ascii="Arial Narrow" w:hAnsi="Arial Narrow"/>
                <w:color w:val="000000"/>
                <w:sz w:val="20"/>
              </w:rPr>
              <w:t xml:space="preserve"> </w:t>
            </w:r>
            <w:proofErr w:type="spellStart"/>
            <w:r>
              <w:rPr>
                <w:rFonts w:ascii="Arial Narrow" w:hAnsi="Arial Narrow"/>
                <w:color w:val="000000"/>
                <w:sz w:val="20"/>
              </w:rPr>
              <w:t>från</w:t>
            </w:r>
            <w:proofErr w:type="spellEnd"/>
            <w:r>
              <w:rPr>
                <w:rFonts w:ascii="Arial Narrow" w:hAnsi="Arial Narrow"/>
                <w:color w:val="000000"/>
                <w:sz w:val="20"/>
              </w:rPr>
              <w:t xml:space="preserve"> </w:t>
            </w:r>
            <w:proofErr w:type="spellStart"/>
            <w:r>
              <w:rPr>
                <w:rFonts w:ascii="Arial Narrow" w:hAnsi="Arial Narrow"/>
                <w:color w:val="000000"/>
                <w:sz w:val="20"/>
              </w:rPr>
              <w:t>placeringar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−195 797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Räntekostnader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−217 545</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−208 000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6850D0" w:rsidRDefault="006850D0" w:rsidP="0092382C">
            <w:pPr>
              <w:rPr>
                <w:rFonts w:ascii="Arial Narrow" w:hAnsi="Arial Narrow"/>
                <w:color w:val="000000"/>
                <w:sz w:val="20"/>
                <w:lang w:val="sv-SE"/>
              </w:rPr>
            </w:pPr>
            <w:r w:rsidRPr="006850D0">
              <w:rPr>
                <w:rFonts w:ascii="Arial Narrow" w:hAnsi="Arial Narrow"/>
                <w:color w:val="000000"/>
                <w:sz w:val="20"/>
                <w:lang w:val="sv-SE"/>
              </w:rPr>
              <w:t>Kostnader för placeringsfastigheter och lokaler</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−810 420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−1 064 700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−856 000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−856 000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−856 000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finansiella</w:t>
            </w:r>
            <w:proofErr w:type="spellEnd"/>
            <w:r>
              <w:rPr>
                <w:rFonts w:ascii="Arial Narrow" w:hAnsi="Arial Narrow"/>
                <w:color w:val="000000"/>
                <w:sz w:val="20"/>
              </w:rPr>
              <w:t xml:space="preserve"> </w:t>
            </w:r>
            <w:proofErr w:type="spellStart"/>
            <w:r>
              <w:rPr>
                <w:rFonts w:ascii="Arial Narrow" w:hAnsi="Arial Narrow"/>
                <w:color w:val="000000"/>
                <w:sz w:val="20"/>
              </w:rPr>
              <w:t>kostnader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−1 876</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bCs/>
                <w:color w:val="000000"/>
                <w:sz w:val="20"/>
              </w:rPr>
            </w:pPr>
            <w:r>
              <w:rPr>
                <w:rFonts w:ascii="Arial Narrow" w:hAnsi="Arial Narrow"/>
                <w:b/>
                <w:bCs/>
                <w:color w:val="000000"/>
                <w:sz w:val="20"/>
              </w:rPr>
              <w:t>ÅRSBIDRAG</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969 877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1 267 720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3 619 000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3 523 400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r>
              <w:rPr>
                <w:rFonts w:ascii="Arial Narrow" w:hAnsi="Arial Narrow"/>
                <w:b/>
                <w:bCs/>
                <w:color w:val="000000"/>
                <w:sz w:val="20"/>
              </w:rPr>
              <w:t>3 626 100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bCs/>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Avskrivningar</w:t>
            </w:r>
            <w:proofErr w:type="spellEnd"/>
            <w:r>
              <w:rPr>
                <w:rFonts w:ascii="Arial Narrow" w:hAnsi="Arial Narrow"/>
                <w:color w:val="000000"/>
                <w:sz w:val="20"/>
              </w:rPr>
              <w:t xml:space="preserve"> </w:t>
            </w:r>
            <w:proofErr w:type="spellStart"/>
            <w:r>
              <w:rPr>
                <w:rFonts w:ascii="Arial Narrow" w:hAnsi="Arial Narrow"/>
                <w:color w:val="000000"/>
                <w:sz w:val="20"/>
              </w:rPr>
              <w:t>enligt</w:t>
            </w:r>
            <w:proofErr w:type="spellEnd"/>
            <w:r>
              <w:rPr>
                <w:rFonts w:ascii="Arial Narrow" w:hAnsi="Arial Narrow"/>
                <w:color w:val="000000"/>
                <w:sz w:val="20"/>
              </w:rPr>
              <w:t xml:space="preserve"> </w:t>
            </w:r>
            <w:proofErr w:type="spellStart"/>
            <w:r>
              <w:rPr>
                <w:rFonts w:ascii="Arial Narrow" w:hAnsi="Arial Narrow"/>
                <w:color w:val="000000"/>
                <w:sz w:val="20"/>
              </w:rPr>
              <w:t>plan</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−3 788 714</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−4 000 000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−4 000 000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−4 000 000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−4 000 000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color w:val="000000"/>
                <w:sz w:val="20"/>
              </w:rPr>
            </w:pPr>
            <w:r>
              <w:rPr>
                <w:rFonts w:ascii="Arial Narrow" w:hAnsi="Arial Narrow"/>
                <w:b/>
                <w:color w:val="000000"/>
                <w:sz w:val="20"/>
              </w:rPr>
              <w:t>RÄKENSKAPSPERIODENS RESULTAT</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−2 818 837</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−2 732 280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−381 000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−476 600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−373 900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color w:val="000000"/>
                <w:sz w:val="20"/>
              </w:rPr>
            </w:pPr>
            <w:proofErr w:type="spellStart"/>
            <w:r>
              <w:rPr>
                <w:rFonts w:ascii="Arial Narrow" w:hAnsi="Arial Narrow"/>
                <w:color w:val="000000"/>
                <w:sz w:val="20"/>
              </w:rPr>
              <w:t>Ökning</w:t>
            </w:r>
            <w:proofErr w:type="spellEnd"/>
            <w:r>
              <w:rPr>
                <w:rFonts w:ascii="Arial Narrow" w:hAnsi="Arial Narrow"/>
                <w:color w:val="000000"/>
                <w:sz w:val="20"/>
              </w:rPr>
              <w:t xml:space="preserve"> (−)/</w:t>
            </w:r>
            <w:proofErr w:type="spellStart"/>
            <w:r>
              <w:rPr>
                <w:rFonts w:ascii="Arial Narrow" w:hAnsi="Arial Narrow"/>
                <w:color w:val="000000"/>
                <w:sz w:val="20"/>
              </w:rPr>
              <w:t>minskning</w:t>
            </w:r>
            <w:proofErr w:type="spellEnd"/>
            <w:r>
              <w:rPr>
                <w:rFonts w:ascii="Arial Narrow" w:hAnsi="Arial Narrow"/>
                <w:color w:val="000000"/>
                <w:sz w:val="20"/>
              </w:rPr>
              <w:t xml:space="preserve"> (+) av </w:t>
            </w:r>
            <w:proofErr w:type="spellStart"/>
            <w:r>
              <w:rPr>
                <w:rFonts w:ascii="Arial Narrow" w:hAnsi="Arial Narrow"/>
                <w:color w:val="000000"/>
                <w:sz w:val="20"/>
              </w:rPr>
              <w:t>fonder</w:t>
            </w:r>
            <w:proofErr w:type="spellEnd"/>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77 042</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100 000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r>
              <w:rPr>
                <w:rFonts w:ascii="Arial Narrow" w:hAnsi="Arial Narrow"/>
                <w:color w:val="000000"/>
                <w:sz w:val="20"/>
              </w:rPr>
              <w:t>100 000</w:t>
            </w: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c>
          <w:tcPr>
            <w:tcW w:w="1215" w:type="dxa"/>
            <w:tcBorders>
              <w:top w:val="nil"/>
              <w:left w:val="nil"/>
              <w:bottom w:val="nil"/>
              <w:right w:val="nil"/>
            </w:tcBorders>
            <w:shd w:val="clear" w:color="auto" w:fill="auto"/>
            <w:noWrap/>
            <w:vAlign w:val="bottom"/>
            <w:hideMark/>
          </w:tcPr>
          <w:p w:rsidR="006850D0" w:rsidRPr="00870013" w:rsidRDefault="006850D0" w:rsidP="0092382C">
            <w:pPr>
              <w:rPr>
                <w:sz w:val="20"/>
              </w:rPr>
            </w:pPr>
          </w:p>
        </w:tc>
      </w:tr>
      <w:tr w:rsidR="006850D0" w:rsidRPr="00870013" w:rsidTr="0092382C">
        <w:trPr>
          <w:trHeight w:val="255"/>
        </w:trPr>
        <w:tc>
          <w:tcPr>
            <w:tcW w:w="3402" w:type="dxa"/>
            <w:tcBorders>
              <w:top w:val="nil"/>
              <w:left w:val="nil"/>
              <w:bottom w:val="nil"/>
              <w:right w:val="nil"/>
            </w:tcBorders>
            <w:shd w:val="clear" w:color="auto" w:fill="auto"/>
            <w:noWrap/>
            <w:vAlign w:val="bottom"/>
            <w:hideMark/>
          </w:tcPr>
          <w:p w:rsidR="006850D0" w:rsidRPr="00870013" w:rsidRDefault="006850D0" w:rsidP="0092382C">
            <w:pPr>
              <w:rPr>
                <w:rFonts w:ascii="Arial Narrow" w:hAnsi="Arial Narrow"/>
                <w:b/>
                <w:color w:val="000000"/>
                <w:sz w:val="20"/>
              </w:rPr>
            </w:pPr>
            <w:proofErr w:type="spellStart"/>
            <w:r>
              <w:rPr>
                <w:rFonts w:ascii="Arial Narrow" w:hAnsi="Arial Narrow"/>
                <w:b/>
                <w:color w:val="000000"/>
                <w:sz w:val="20"/>
              </w:rPr>
              <w:t>Räkenskapsperiodens</w:t>
            </w:r>
            <w:proofErr w:type="spellEnd"/>
            <w:r>
              <w:rPr>
                <w:rFonts w:ascii="Arial Narrow" w:hAnsi="Arial Narrow"/>
                <w:b/>
                <w:color w:val="000000"/>
                <w:sz w:val="20"/>
              </w:rPr>
              <w:t xml:space="preserve"> </w:t>
            </w:r>
            <w:proofErr w:type="spellStart"/>
            <w:r>
              <w:rPr>
                <w:rFonts w:ascii="Arial Narrow" w:hAnsi="Arial Narrow"/>
                <w:b/>
                <w:color w:val="000000"/>
                <w:sz w:val="20"/>
              </w:rPr>
              <w:t>överskott</w:t>
            </w:r>
            <w:proofErr w:type="spellEnd"/>
            <w:r>
              <w:rPr>
                <w:rFonts w:ascii="Arial Narrow" w:hAnsi="Arial Narrow"/>
                <w:b/>
                <w:color w:val="000000"/>
                <w:sz w:val="20"/>
              </w:rPr>
              <w:t xml:space="preserve"> (</w:t>
            </w:r>
            <w:proofErr w:type="spellStart"/>
            <w:r>
              <w:rPr>
                <w:rFonts w:ascii="Arial Narrow" w:hAnsi="Arial Narrow"/>
                <w:b/>
                <w:color w:val="000000"/>
                <w:sz w:val="20"/>
              </w:rPr>
              <w:t>underskott</w:t>
            </w:r>
            <w:proofErr w:type="spellEnd"/>
            <w:r>
              <w:rPr>
                <w:rFonts w:ascii="Arial Narrow" w:hAnsi="Arial Narrow"/>
                <w:b/>
                <w:color w:val="000000"/>
                <w:sz w:val="20"/>
              </w:rPr>
              <w:t>)</w:t>
            </w:r>
          </w:p>
        </w:tc>
        <w:tc>
          <w:tcPr>
            <w:tcW w:w="1214"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−2 741 794</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−2 632 280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−281 000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−376 600</w:t>
            </w:r>
          </w:p>
        </w:tc>
        <w:tc>
          <w:tcPr>
            <w:tcW w:w="1215" w:type="dxa"/>
            <w:tcBorders>
              <w:top w:val="nil"/>
              <w:left w:val="nil"/>
              <w:bottom w:val="nil"/>
              <w:right w:val="nil"/>
            </w:tcBorders>
            <w:shd w:val="clear" w:color="auto" w:fill="auto"/>
            <w:noWrap/>
            <w:vAlign w:val="bottom"/>
            <w:hideMark/>
          </w:tcPr>
          <w:p w:rsidR="006850D0" w:rsidRPr="00870013" w:rsidRDefault="006850D0" w:rsidP="0092382C">
            <w:pPr>
              <w:jc w:val="right"/>
              <w:rPr>
                <w:rFonts w:ascii="Arial Narrow" w:hAnsi="Arial Narrow"/>
                <w:b/>
                <w:color w:val="000000"/>
                <w:sz w:val="20"/>
              </w:rPr>
            </w:pPr>
            <w:r>
              <w:rPr>
                <w:rFonts w:ascii="Arial Narrow" w:hAnsi="Arial Narrow"/>
                <w:b/>
                <w:color w:val="000000"/>
                <w:sz w:val="20"/>
              </w:rPr>
              <w:t>−273 900</w:t>
            </w:r>
          </w:p>
        </w:tc>
      </w:tr>
    </w:tbl>
    <w:p w:rsidR="006850D0" w:rsidRDefault="006850D0" w:rsidP="00C01858">
      <w:pPr>
        <w:autoSpaceDE w:val="0"/>
        <w:autoSpaceDN w:val="0"/>
        <w:adjustRightInd w:val="0"/>
        <w:ind w:left="1304"/>
        <w:rPr>
          <w:b/>
          <w:szCs w:val="24"/>
        </w:rPr>
      </w:pPr>
    </w:p>
    <w:p w:rsidR="00BC4EE8" w:rsidRDefault="00BC4EE8">
      <w:pPr>
        <w:spacing w:after="160" w:line="259" w:lineRule="auto"/>
        <w:rPr>
          <w:b/>
          <w:szCs w:val="24"/>
          <w:lang w:val="sv-SE"/>
        </w:rPr>
      </w:pPr>
      <w:r>
        <w:rPr>
          <w:b/>
          <w:szCs w:val="24"/>
          <w:lang w:val="sv-SE"/>
        </w:rPr>
        <w:br w:type="page"/>
      </w:r>
    </w:p>
    <w:p w:rsidR="008C39FB" w:rsidRPr="006850D0" w:rsidRDefault="006850D0" w:rsidP="00C01858">
      <w:pPr>
        <w:autoSpaceDE w:val="0"/>
        <w:autoSpaceDN w:val="0"/>
        <w:adjustRightInd w:val="0"/>
        <w:ind w:left="1304"/>
        <w:rPr>
          <w:b/>
          <w:szCs w:val="24"/>
          <w:lang w:val="sv-SE"/>
        </w:rPr>
      </w:pPr>
      <w:r w:rsidRPr="006850D0">
        <w:rPr>
          <w:b/>
          <w:szCs w:val="24"/>
          <w:lang w:val="sv-SE"/>
        </w:rPr>
        <w:t>Budget för kyrkans gemensamma verksamhet</w:t>
      </w:r>
    </w:p>
    <w:p w:rsidR="003F5603" w:rsidRPr="006850D0" w:rsidRDefault="003F5603" w:rsidP="00C01858">
      <w:pPr>
        <w:autoSpaceDE w:val="0"/>
        <w:autoSpaceDN w:val="0"/>
        <w:adjustRightInd w:val="0"/>
        <w:ind w:left="1304"/>
        <w:rPr>
          <w:szCs w:val="24"/>
          <w:lang w:val="sv-SE"/>
        </w:rPr>
      </w:pPr>
    </w:p>
    <w:p w:rsidR="003F5603" w:rsidRPr="006850D0" w:rsidRDefault="006850D0" w:rsidP="00A86764">
      <w:pPr>
        <w:autoSpaceDE w:val="0"/>
        <w:autoSpaceDN w:val="0"/>
        <w:adjustRightInd w:val="0"/>
        <w:rPr>
          <w:i/>
          <w:szCs w:val="24"/>
          <w:lang w:val="sv-SE"/>
        </w:rPr>
      </w:pPr>
      <w:r w:rsidRPr="006850D0">
        <w:rPr>
          <w:i/>
          <w:szCs w:val="24"/>
          <w:lang w:val="sv-SE"/>
        </w:rPr>
        <w:t>Kyrkostyrelsen, stiftsverksamhet, understöd, statlig finansiering och fonder med egen täckning</w:t>
      </w:r>
    </w:p>
    <w:tbl>
      <w:tblPr>
        <w:tblW w:w="9498" w:type="dxa"/>
        <w:tblLayout w:type="fixed"/>
        <w:tblCellMar>
          <w:left w:w="70" w:type="dxa"/>
          <w:right w:w="70" w:type="dxa"/>
        </w:tblCellMar>
        <w:tblLook w:val="04A0" w:firstRow="1" w:lastRow="0" w:firstColumn="1" w:lastColumn="0" w:noHBand="0" w:noVBand="1"/>
      </w:tblPr>
      <w:tblGrid>
        <w:gridCol w:w="3544"/>
        <w:gridCol w:w="1190"/>
        <w:gridCol w:w="1191"/>
        <w:gridCol w:w="1191"/>
        <w:gridCol w:w="1191"/>
        <w:gridCol w:w="1191"/>
      </w:tblGrid>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szCs w:val="24"/>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i/>
                <w:iCs/>
                <w:color w:val="000000"/>
                <w:sz w:val="20"/>
              </w:rPr>
            </w:pPr>
            <w:r>
              <w:rPr>
                <w:rFonts w:ascii="Arial Narrow" w:hAnsi="Arial Narrow"/>
                <w:b/>
                <w:bCs/>
                <w:i/>
                <w:iCs/>
                <w:color w:val="000000"/>
                <w:sz w:val="20"/>
              </w:rPr>
              <w:t>BS 2015</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i/>
                <w:iCs/>
                <w:color w:val="000000"/>
                <w:sz w:val="20"/>
              </w:rPr>
            </w:pPr>
            <w:r>
              <w:rPr>
                <w:rFonts w:ascii="Arial Narrow" w:hAnsi="Arial Narrow"/>
                <w:b/>
                <w:bCs/>
                <w:i/>
                <w:iCs/>
                <w:color w:val="000000"/>
                <w:sz w:val="20"/>
              </w:rPr>
              <w:t>BU 2016</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i/>
                <w:iCs/>
                <w:color w:val="000000"/>
                <w:sz w:val="20"/>
              </w:rPr>
            </w:pPr>
            <w:r>
              <w:rPr>
                <w:rFonts w:ascii="Arial Narrow" w:hAnsi="Arial Narrow"/>
                <w:b/>
                <w:bCs/>
                <w:i/>
                <w:iCs/>
                <w:color w:val="000000"/>
                <w:sz w:val="20"/>
              </w:rPr>
              <w:t>BU 2017</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i/>
                <w:iCs/>
                <w:color w:val="000000"/>
                <w:sz w:val="20"/>
              </w:rPr>
            </w:pPr>
            <w:r>
              <w:rPr>
                <w:rFonts w:ascii="Arial Narrow" w:hAnsi="Arial Narrow"/>
                <w:b/>
                <w:bCs/>
                <w:i/>
                <w:iCs/>
                <w:color w:val="000000"/>
                <w:sz w:val="20"/>
              </w:rPr>
              <w:t>EP 2018</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i/>
                <w:iCs/>
                <w:color w:val="000000"/>
                <w:sz w:val="20"/>
              </w:rPr>
            </w:pPr>
            <w:r>
              <w:rPr>
                <w:rFonts w:ascii="Arial Narrow" w:hAnsi="Arial Narrow"/>
                <w:b/>
                <w:bCs/>
                <w:i/>
                <w:iCs/>
                <w:color w:val="000000"/>
                <w:sz w:val="20"/>
              </w:rPr>
              <w:t>EP 2019</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proofErr w:type="spellStart"/>
            <w:r>
              <w:rPr>
                <w:rFonts w:ascii="Arial Narrow" w:hAnsi="Arial Narrow"/>
                <w:b/>
                <w:bCs/>
                <w:color w:val="000000"/>
                <w:sz w:val="20"/>
              </w:rPr>
              <w:t>Verksamhetsintäkter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6 154 226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4 667 489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120 769 520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121 269 520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121 769 520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Ersättningar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577 347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1 345 289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114 826 000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115 326 000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115 826 000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Försäljningsintäkter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50 658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23 500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17 000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17 000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17 000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Avgiftsintäkter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1 193 373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1 679 800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2 373 400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2 373 400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2 373 400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Hyresintäkter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363 426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259 600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336 550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336 550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336 550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Kollekter</w:t>
            </w:r>
            <w:proofErr w:type="spellEnd"/>
            <w:r>
              <w:rPr>
                <w:rFonts w:ascii="Arial Narrow" w:hAnsi="Arial Narrow"/>
                <w:color w:val="000000"/>
                <w:sz w:val="20"/>
              </w:rPr>
              <w:t xml:space="preserve">, </w:t>
            </w:r>
            <w:proofErr w:type="spellStart"/>
            <w:r>
              <w:rPr>
                <w:rFonts w:ascii="Arial Narrow" w:hAnsi="Arial Narrow"/>
                <w:color w:val="000000"/>
                <w:sz w:val="20"/>
              </w:rPr>
              <w:t>insamlingar</w:t>
            </w:r>
            <w:proofErr w:type="spellEnd"/>
            <w:r>
              <w:rPr>
                <w:rFonts w:ascii="Arial Narrow" w:hAnsi="Arial Narrow"/>
                <w:color w:val="000000"/>
                <w:sz w:val="20"/>
              </w:rPr>
              <w:t xml:space="preserve"> </w:t>
            </w:r>
            <w:proofErr w:type="spellStart"/>
            <w:r>
              <w:rPr>
                <w:rFonts w:ascii="Arial Narrow" w:hAnsi="Arial Narrow"/>
                <w:color w:val="000000"/>
                <w:sz w:val="20"/>
              </w:rPr>
              <w:t>och</w:t>
            </w:r>
            <w:proofErr w:type="spellEnd"/>
            <w:r>
              <w:rPr>
                <w:rFonts w:ascii="Arial Narrow" w:hAnsi="Arial Narrow"/>
                <w:color w:val="000000"/>
                <w:sz w:val="20"/>
              </w:rPr>
              <w:t xml:space="preserve"> </w:t>
            </w:r>
            <w:proofErr w:type="spellStart"/>
            <w:r>
              <w:rPr>
                <w:rFonts w:ascii="Arial Narrow" w:hAnsi="Arial Narrow"/>
                <w:color w:val="000000"/>
                <w:sz w:val="20"/>
              </w:rPr>
              <w:t>donationsmedel</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1 192 580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336 000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1 045 200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1 045 200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1 045 200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Understöd</w:t>
            </w:r>
            <w:proofErr w:type="spellEnd"/>
            <w:r>
              <w:rPr>
                <w:rFonts w:ascii="Arial Narrow" w:hAnsi="Arial Narrow"/>
                <w:color w:val="000000"/>
                <w:sz w:val="20"/>
              </w:rPr>
              <w:t xml:space="preserve"> </w:t>
            </w:r>
            <w:proofErr w:type="spellStart"/>
            <w:r>
              <w:rPr>
                <w:rFonts w:ascii="Arial Narrow" w:hAnsi="Arial Narrow"/>
                <w:color w:val="000000"/>
                <w:sz w:val="20"/>
              </w:rPr>
              <w:t>och</w:t>
            </w:r>
            <w:proofErr w:type="spellEnd"/>
            <w:r>
              <w:rPr>
                <w:rFonts w:ascii="Arial Narrow" w:hAnsi="Arial Narrow"/>
                <w:color w:val="000000"/>
                <w:sz w:val="20"/>
              </w:rPr>
              <w:t xml:space="preserve"> </w:t>
            </w:r>
            <w:proofErr w:type="spellStart"/>
            <w:r>
              <w:rPr>
                <w:rFonts w:ascii="Arial Narrow" w:hAnsi="Arial Narrow"/>
                <w:color w:val="000000"/>
                <w:sz w:val="20"/>
              </w:rPr>
              <w:t>bidrag</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410 687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408 300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580 400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580 400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580 400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Placeringsintäkter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661 881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700 770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700 770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700 770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verksamhetsintäkter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696 009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55 000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208 700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208 700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208 700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Interna</w:t>
            </w:r>
            <w:proofErr w:type="spellEnd"/>
            <w:r>
              <w:rPr>
                <w:rFonts w:ascii="Arial Narrow" w:hAnsi="Arial Narrow"/>
                <w:color w:val="000000"/>
                <w:sz w:val="20"/>
              </w:rPr>
              <w:t xml:space="preserve"> </w:t>
            </w:r>
            <w:proofErr w:type="spellStart"/>
            <w:r>
              <w:rPr>
                <w:rFonts w:ascii="Arial Narrow" w:hAnsi="Arial Narrow"/>
                <w:color w:val="000000"/>
                <w:sz w:val="20"/>
              </w:rPr>
              <w:t>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1 008 266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560 000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681 500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681 500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681 500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proofErr w:type="spellStart"/>
            <w:r>
              <w:rPr>
                <w:rFonts w:ascii="Arial Narrow" w:hAnsi="Arial Narrow"/>
                <w:b/>
                <w:bCs/>
                <w:color w:val="000000"/>
                <w:sz w:val="20"/>
              </w:rPr>
              <w:t>Verksamhetskostnader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−57 172 656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−166 725 769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−168 050 520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−167 946 120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−168 243 420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Personalkostnader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−25 261 911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−24 944 678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−24 669 650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−24 535 490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−24 467 790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Köp</w:t>
            </w:r>
            <w:proofErr w:type="spellEnd"/>
            <w:r>
              <w:rPr>
                <w:rFonts w:ascii="Arial Narrow" w:hAnsi="Arial Narrow"/>
                <w:color w:val="000000"/>
                <w:sz w:val="20"/>
              </w:rPr>
              <w:t xml:space="preserve"> av </w:t>
            </w:r>
            <w:proofErr w:type="spellStart"/>
            <w:r>
              <w:rPr>
                <w:rFonts w:ascii="Arial Narrow" w:hAnsi="Arial Narrow"/>
                <w:color w:val="000000"/>
                <w:sz w:val="20"/>
              </w:rPr>
              <w:t>tjänster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−14 663 763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−16 629 807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−15 706 600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−15 538 860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−15 453 860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Köpta</w:t>
            </w:r>
            <w:proofErr w:type="spellEnd"/>
            <w:r>
              <w:rPr>
                <w:rFonts w:ascii="Arial Narrow" w:hAnsi="Arial Narrow"/>
                <w:color w:val="000000"/>
                <w:sz w:val="20"/>
              </w:rPr>
              <w:t xml:space="preserve"> </w:t>
            </w:r>
            <w:proofErr w:type="spellStart"/>
            <w:r>
              <w:rPr>
                <w:rFonts w:ascii="Arial Narrow" w:hAnsi="Arial Narrow"/>
                <w:color w:val="000000"/>
                <w:sz w:val="20"/>
              </w:rPr>
              <w:t>tjänster</w:t>
            </w:r>
            <w:proofErr w:type="spellEnd"/>
            <w:r>
              <w:rPr>
                <w:rFonts w:ascii="Arial Narrow" w:hAnsi="Arial Narrow"/>
                <w:color w:val="000000"/>
                <w:sz w:val="20"/>
              </w:rPr>
              <w:t xml:space="preserve"> − </w:t>
            </w:r>
            <w:proofErr w:type="spellStart"/>
            <w:r>
              <w:rPr>
                <w:rFonts w:ascii="Arial Narrow" w:hAnsi="Arial Narrow"/>
                <w:color w:val="000000"/>
                <w:sz w:val="20"/>
              </w:rPr>
              <w:t>interna</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−563 990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−301 000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−301 000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−301 000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Hyreskostnader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−1 621 759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−1 503 050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−1 519 320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−1 519 320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−1 519 320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Material</w:t>
            </w:r>
            <w:proofErr w:type="spellEnd"/>
            <w:r>
              <w:rPr>
                <w:rFonts w:ascii="Arial Narrow" w:hAnsi="Arial Narrow"/>
                <w:color w:val="000000"/>
                <w:sz w:val="20"/>
              </w:rPr>
              <w:t xml:space="preserve"> </w:t>
            </w:r>
            <w:proofErr w:type="spellStart"/>
            <w:r>
              <w:rPr>
                <w:rFonts w:ascii="Arial Narrow" w:hAnsi="Arial Narrow"/>
                <w:color w:val="000000"/>
                <w:sz w:val="20"/>
              </w:rPr>
              <w:t>och</w:t>
            </w:r>
            <w:proofErr w:type="spellEnd"/>
            <w:r>
              <w:rPr>
                <w:rFonts w:ascii="Arial Narrow" w:hAnsi="Arial Narrow"/>
                <w:color w:val="000000"/>
                <w:sz w:val="20"/>
              </w:rPr>
              <w:t xml:space="preserve"> </w:t>
            </w:r>
            <w:proofErr w:type="spellStart"/>
            <w:r>
              <w:rPr>
                <w:rFonts w:ascii="Arial Narrow" w:hAnsi="Arial Narrow"/>
                <w:color w:val="000000"/>
                <w:sz w:val="20"/>
              </w:rPr>
              <w:t>förnödenheter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−937 023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−938 660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−917 650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−923 150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−918 150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Beviljade</w:t>
            </w:r>
            <w:proofErr w:type="spellEnd"/>
            <w:r>
              <w:rPr>
                <w:rFonts w:ascii="Arial Narrow" w:hAnsi="Arial Narrow"/>
                <w:color w:val="000000"/>
                <w:sz w:val="20"/>
              </w:rPr>
              <w:t xml:space="preserve"> </w:t>
            </w:r>
            <w:proofErr w:type="spellStart"/>
            <w:r>
              <w:rPr>
                <w:rFonts w:ascii="Arial Narrow" w:hAnsi="Arial Narrow"/>
                <w:color w:val="000000"/>
                <w:sz w:val="20"/>
              </w:rPr>
              <w:t>bidrag</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−13 937 692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−121 642 500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−124 094 700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−124 286 700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−124 741 700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verksamhetskostnader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−186 520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−1 041 074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−841 600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−841 600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−841 600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6850D0" w:rsidRDefault="006850D0" w:rsidP="0092382C">
            <w:pPr>
              <w:rPr>
                <w:rFonts w:ascii="Arial Narrow" w:hAnsi="Arial Narrow"/>
                <w:color w:val="000000"/>
                <w:sz w:val="20"/>
                <w:lang w:val="sv-SE"/>
              </w:rPr>
            </w:pPr>
            <w:r w:rsidRPr="006850D0">
              <w:rPr>
                <w:rFonts w:ascii="Arial Narrow" w:hAnsi="Arial Narrow"/>
                <w:color w:val="000000"/>
                <w:sz w:val="20"/>
                <w:lang w:val="sv-SE"/>
              </w:rPr>
              <w:t>Överföring till fond med egen täckning</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−26 121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r>
              <w:rPr>
                <w:rFonts w:ascii="Arial Narrow" w:hAnsi="Arial Narrow"/>
                <w:b/>
                <w:bCs/>
                <w:color w:val="000000"/>
                <w:sz w:val="20"/>
              </w:rPr>
              <w:t>VERKSAMHETSBIDRAG</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−51 044 551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−162 058 280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−47 281 000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−46 676 600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−46 473 900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Avgifter</w:t>
            </w:r>
            <w:proofErr w:type="spellEnd"/>
            <w:r>
              <w:rPr>
                <w:rFonts w:ascii="Arial Narrow" w:hAnsi="Arial Narrow"/>
                <w:color w:val="000000"/>
                <w:sz w:val="20"/>
              </w:rPr>
              <w:t xml:space="preserve"> </w:t>
            </w:r>
            <w:proofErr w:type="spellStart"/>
            <w:r>
              <w:rPr>
                <w:rFonts w:ascii="Arial Narrow" w:hAnsi="Arial Narrow"/>
                <w:color w:val="000000"/>
                <w:sz w:val="20"/>
              </w:rPr>
              <w:t>till</w:t>
            </w:r>
            <w:proofErr w:type="spellEnd"/>
            <w:r>
              <w:rPr>
                <w:rFonts w:ascii="Arial Narrow" w:hAnsi="Arial Narrow"/>
                <w:color w:val="000000"/>
                <w:sz w:val="20"/>
              </w:rPr>
              <w:t xml:space="preserve"> </w:t>
            </w:r>
            <w:proofErr w:type="spellStart"/>
            <w:r>
              <w:rPr>
                <w:rFonts w:ascii="Arial Narrow" w:hAnsi="Arial Narrow"/>
                <w:color w:val="000000"/>
                <w:sz w:val="20"/>
              </w:rPr>
              <w:t>centralfonden</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54 494 340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163 800 000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49 300 000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48 600 000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48 500 000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proofErr w:type="spellStart"/>
            <w:r>
              <w:rPr>
                <w:rFonts w:ascii="Arial Narrow" w:hAnsi="Arial Narrow"/>
                <w:b/>
                <w:bCs/>
                <w:color w:val="000000"/>
                <w:sz w:val="20"/>
              </w:rPr>
              <w:t>Finansiella</w:t>
            </w:r>
            <w:proofErr w:type="spellEnd"/>
            <w:r>
              <w:rPr>
                <w:rFonts w:ascii="Arial Narrow" w:hAnsi="Arial Narrow"/>
                <w:b/>
                <w:bCs/>
                <w:color w:val="000000"/>
                <w:sz w:val="20"/>
              </w:rPr>
              <w:t xml:space="preserve"> </w:t>
            </w:r>
            <w:proofErr w:type="spellStart"/>
            <w:r>
              <w:rPr>
                <w:rFonts w:ascii="Arial Narrow" w:hAnsi="Arial Narrow"/>
                <w:b/>
                <w:bCs/>
                <w:color w:val="000000"/>
                <w:sz w:val="20"/>
              </w:rPr>
              <w:t>intäkter</w:t>
            </w:r>
            <w:proofErr w:type="spellEnd"/>
            <w:r>
              <w:rPr>
                <w:rFonts w:ascii="Arial Narrow" w:hAnsi="Arial Narrow"/>
                <w:b/>
                <w:bCs/>
                <w:color w:val="000000"/>
                <w:sz w:val="20"/>
              </w:rPr>
              <w:t xml:space="preserve"> </w:t>
            </w:r>
            <w:proofErr w:type="spellStart"/>
            <w:r>
              <w:rPr>
                <w:rFonts w:ascii="Arial Narrow" w:hAnsi="Arial Narrow"/>
                <w:b/>
                <w:bCs/>
                <w:color w:val="000000"/>
                <w:sz w:val="20"/>
              </w:rPr>
              <w:t>och</w:t>
            </w:r>
            <w:proofErr w:type="spellEnd"/>
            <w:r>
              <w:rPr>
                <w:rFonts w:ascii="Arial Narrow" w:hAnsi="Arial Narrow"/>
                <w:b/>
                <w:bCs/>
                <w:color w:val="000000"/>
                <w:sz w:val="20"/>
              </w:rPr>
              <w:t xml:space="preserve"> </w:t>
            </w:r>
            <w:proofErr w:type="spellStart"/>
            <w:r>
              <w:rPr>
                <w:rFonts w:ascii="Arial Narrow" w:hAnsi="Arial Narrow"/>
                <w:b/>
                <w:bCs/>
                <w:color w:val="000000"/>
                <w:sz w:val="20"/>
              </w:rPr>
              <w:t>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1 569 890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1 626 000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1 600 000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1 600 000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1 600 000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Ränteintäkter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637 585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600 000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6850D0" w:rsidRDefault="006850D0" w:rsidP="0092382C">
            <w:pPr>
              <w:rPr>
                <w:rFonts w:ascii="Arial Narrow" w:hAnsi="Arial Narrow"/>
                <w:color w:val="000000"/>
                <w:sz w:val="20"/>
                <w:lang w:val="sv-SE"/>
              </w:rPr>
            </w:pPr>
            <w:r w:rsidRPr="006850D0">
              <w:rPr>
                <w:rFonts w:ascii="Arial Narrow" w:hAnsi="Arial Narrow"/>
                <w:color w:val="000000"/>
                <w:sz w:val="20"/>
                <w:lang w:val="sv-SE"/>
              </w:rPr>
              <w:t>Intäkter från placeringsfastigheter och lokaler</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762 160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759 000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877 545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877 545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877 545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finansiella</w:t>
            </w:r>
            <w:proofErr w:type="spellEnd"/>
            <w:r>
              <w:rPr>
                <w:rFonts w:ascii="Arial Narrow" w:hAnsi="Arial Narrow"/>
                <w:color w:val="000000"/>
                <w:sz w:val="20"/>
              </w:rPr>
              <w:t xml:space="preserve"> </w:t>
            </w:r>
            <w:proofErr w:type="spellStart"/>
            <w:r>
              <w:rPr>
                <w:rFonts w:ascii="Arial Narrow" w:hAnsi="Arial Narrow"/>
                <w:color w:val="000000"/>
                <w:sz w:val="20"/>
              </w:rPr>
              <w:t>intäkter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1 395 782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1 569 700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978 455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978 455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978 455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Värdeändringar</w:t>
            </w:r>
            <w:proofErr w:type="spellEnd"/>
            <w:r>
              <w:rPr>
                <w:rFonts w:ascii="Arial Narrow" w:hAnsi="Arial Narrow"/>
                <w:color w:val="000000"/>
                <w:sz w:val="20"/>
              </w:rPr>
              <w:t xml:space="preserve"> </w:t>
            </w:r>
            <w:proofErr w:type="spellStart"/>
            <w:r>
              <w:rPr>
                <w:rFonts w:ascii="Arial Narrow" w:hAnsi="Arial Narrow"/>
                <w:color w:val="000000"/>
                <w:sz w:val="20"/>
              </w:rPr>
              <w:t>från</w:t>
            </w:r>
            <w:proofErr w:type="spellEnd"/>
            <w:r>
              <w:rPr>
                <w:rFonts w:ascii="Arial Narrow" w:hAnsi="Arial Narrow"/>
                <w:color w:val="000000"/>
                <w:sz w:val="20"/>
              </w:rPr>
              <w:t xml:space="preserve"> </w:t>
            </w:r>
            <w:proofErr w:type="spellStart"/>
            <w:r>
              <w:rPr>
                <w:rFonts w:ascii="Arial Narrow" w:hAnsi="Arial Narrow"/>
                <w:color w:val="000000"/>
                <w:sz w:val="20"/>
              </w:rPr>
              <w:t>placeringar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−195 797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Räntekostnader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−217 545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−208 000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6850D0" w:rsidRDefault="006850D0" w:rsidP="0092382C">
            <w:pPr>
              <w:rPr>
                <w:rFonts w:ascii="Arial Narrow" w:hAnsi="Arial Narrow"/>
                <w:color w:val="000000"/>
                <w:sz w:val="20"/>
                <w:lang w:val="sv-SE"/>
              </w:rPr>
            </w:pPr>
            <w:r w:rsidRPr="006850D0">
              <w:rPr>
                <w:rFonts w:ascii="Arial Narrow" w:hAnsi="Arial Narrow"/>
                <w:color w:val="000000"/>
                <w:sz w:val="20"/>
                <w:lang w:val="sv-SE"/>
              </w:rPr>
              <w:t>Kostnader för placeringsfastigheter och lokaler</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−810 420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−1 064 700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−856 000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−856 000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−856 000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Övriga</w:t>
            </w:r>
            <w:proofErr w:type="spellEnd"/>
            <w:r>
              <w:rPr>
                <w:rFonts w:ascii="Arial Narrow" w:hAnsi="Arial Narrow"/>
                <w:color w:val="000000"/>
                <w:sz w:val="20"/>
              </w:rPr>
              <w:t xml:space="preserve"> </w:t>
            </w:r>
            <w:proofErr w:type="spellStart"/>
            <w:r>
              <w:rPr>
                <w:rFonts w:ascii="Arial Narrow" w:hAnsi="Arial Narrow"/>
                <w:color w:val="000000"/>
                <w:sz w:val="20"/>
              </w:rPr>
              <w:t>finansiella</w:t>
            </w:r>
            <w:proofErr w:type="spellEnd"/>
            <w:r>
              <w:rPr>
                <w:rFonts w:ascii="Arial Narrow" w:hAnsi="Arial Narrow"/>
                <w:color w:val="000000"/>
                <w:sz w:val="20"/>
              </w:rPr>
              <w:t xml:space="preserve"> </w:t>
            </w:r>
            <w:proofErr w:type="spellStart"/>
            <w:r>
              <w:rPr>
                <w:rFonts w:ascii="Arial Narrow" w:hAnsi="Arial Narrow"/>
                <w:color w:val="000000"/>
                <w:sz w:val="20"/>
              </w:rPr>
              <w:t>kostnader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−1 876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r>
              <w:rPr>
                <w:rFonts w:ascii="Arial Narrow" w:hAnsi="Arial Narrow"/>
                <w:b/>
                <w:bCs/>
                <w:color w:val="000000"/>
                <w:sz w:val="20"/>
              </w:rPr>
              <w:t>ÅRSBIDRAG</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5 019 679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3 367 720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3 619 000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3 523 400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3 626 100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p>
        </w:tc>
        <w:tc>
          <w:tcPr>
            <w:tcW w:w="1190"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c>
          <w:tcPr>
            <w:tcW w:w="1191" w:type="dxa"/>
            <w:tcBorders>
              <w:top w:val="nil"/>
              <w:left w:val="nil"/>
              <w:bottom w:val="nil"/>
              <w:right w:val="nil"/>
            </w:tcBorders>
            <w:shd w:val="clear" w:color="auto" w:fill="auto"/>
            <w:noWrap/>
            <w:vAlign w:val="bottom"/>
            <w:hideMark/>
          </w:tcPr>
          <w:p w:rsidR="006850D0" w:rsidRPr="00A86764" w:rsidRDefault="006850D0" w:rsidP="0092382C">
            <w:pPr>
              <w:rPr>
                <w:sz w:val="20"/>
              </w:rPr>
            </w:pP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Avskrivningar</w:t>
            </w:r>
            <w:proofErr w:type="spellEnd"/>
            <w:r>
              <w:rPr>
                <w:rFonts w:ascii="Arial Narrow" w:hAnsi="Arial Narrow"/>
                <w:color w:val="000000"/>
                <w:sz w:val="20"/>
              </w:rPr>
              <w:t xml:space="preserve"> </w:t>
            </w:r>
            <w:proofErr w:type="spellStart"/>
            <w:r>
              <w:rPr>
                <w:rFonts w:ascii="Arial Narrow" w:hAnsi="Arial Narrow"/>
                <w:color w:val="000000"/>
                <w:sz w:val="20"/>
              </w:rPr>
              <w:t>enligt</w:t>
            </w:r>
            <w:proofErr w:type="spellEnd"/>
            <w:r>
              <w:rPr>
                <w:rFonts w:ascii="Arial Narrow" w:hAnsi="Arial Narrow"/>
                <w:color w:val="000000"/>
                <w:sz w:val="20"/>
              </w:rPr>
              <w:t xml:space="preserve"> </w:t>
            </w:r>
            <w:proofErr w:type="spellStart"/>
            <w:r>
              <w:rPr>
                <w:rFonts w:ascii="Arial Narrow" w:hAnsi="Arial Narrow"/>
                <w:color w:val="000000"/>
                <w:sz w:val="20"/>
              </w:rPr>
              <w:t>plan</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−3 788 714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−4 000 000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−4 000 000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−4 000 000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−4 000 000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r>
              <w:rPr>
                <w:rFonts w:ascii="Arial Narrow" w:hAnsi="Arial Narrow"/>
                <w:b/>
                <w:bCs/>
                <w:color w:val="000000"/>
                <w:sz w:val="20"/>
              </w:rPr>
              <w:t>RÄKENSKAPSPERIODENS RESULTAT</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1 230 965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−632 280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−381 000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−476 600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−373 900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color w:val="000000"/>
                <w:sz w:val="20"/>
              </w:rPr>
            </w:pPr>
            <w:proofErr w:type="spellStart"/>
            <w:r>
              <w:rPr>
                <w:rFonts w:ascii="Arial Narrow" w:hAnsi="Arial Narrow"/>
                <w:color w:val="000000"/>
                <w:sz w:val="20"/>
              </w:rPr>
              <w:t>Ökning</w:t>
            </w:r>
            <w:proofErr w:type="spellEnd"/>
            <w:r>
              <w:rPr>
                <w:rFonts w:ascii="Arial Narrow" w:hAnsi="Arial Narrow"/>
                <w:color w:val="000000"/>
                <w:sz w:val="20"/>
              </w:rPr>
              <w:t xml:space="preserve"> (−)/</w:t>
            </w:r>
            <w:proofErr w:type="spellStart"/>
            <w:r>
              <w:rPr>
                <w:rFonts w:ascii="Arial Narrow" w:hAnsi="Arial Narrow"/>
                <w:color w:val="000000"/>
                <w:sz w:val="20"/>
              </w:rPr>
              <w:t>minskning</w:t>
            </w:r>
            <w:proofErr w:type="spellEnd"/>
            <w:r>
              <w:rPr>
                <w:rFonts w:ascii="Arial Narrow" w:hAnsi="Arial Narrow"/>
                <w:color w:val="000000"/>
                <w:sz w:val="20"/>
              </w:rPr>
              <w:t xml:space="preserve"> (+) av </w:t>
            </w:r>
            <w:proofErr w:type="spellStart"/>
            <w:r>
              <w:rPr>
                <w:rFonts w:ascii="Arial Narrow" w:hAnsi="Arial Narrow"/>
                <w:color w:val="000000"/>
                <w:sz w:val="20"/>
              </w:rPr>
              <w:t>fonder</w:t>
            </w:r>
            <w:proofErr w:type="spellEnd"/>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77 042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100 000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color w:val="000000"/>
                <w:sz w:val="20"/>
              </w:rPr>
            </w:pPr>
            <w:r>
              <w:rPr>
                <w:rFonts w:ascii="Arial Narrow" w:hAnsi="Arial Narrow"/>
                <w:color w:val="000000"/>
                <w:sz w:val="20"/>
              </w:rPr>
              <w:t xml:space="preserve">100 000 </w:t>
            </w:r>
          </w:p>
        </w:tc>
      </w:tr>
      <w:tr w:rsidR="006850D0" w:rsidRPr="00A86764" w:rsidTr="0092382C">
        <w:trPr>
          <w:trHeight w:val="255"/>
        </w:trPr>
        <w:tc>
          <w:tcPr>
            <w:tcW w:w="3544" w:type="dxa"/>
            <w:tcBorders>
              <w:top w:val="nil"/>
              <w:left w:val="nil"/>
              <w:bottom w:val="nil"/>
              <w:right w:val="nil"/>
            </w:tcBorders>
            <w:shd w:val="clear" w:color="auto" w:fill="auto"/>
            <w:noWrap/>
            <w:vAlign w:val="bottom"/>
            <w:hideMark/>
          </w:tcPr>
          <w:p w:rsidR="006850D0" w:rsidRPr="00A86764" w:rsidRDefault="006850D0" w:rsidP="0092382C">
            <w:pPr>
              <w:rPr>
                <w:rFonts w:ascii="Arial Narrow" w:hAnsi="Arial Narrow"/>
                <w:b/>
                <w:bCs/>
                <w:color w:val="000000"/>
                <w:sz w:val="20"/>
              </w:rPr>
            </w:pPr>
            <w:proofErr w:type="spellStart"/>
            <w:r>
              <w:rPr>
                <w:rFonts w:ascii="Arial Narrow" w:hAnsi="Arial Narrow"/>
                <w:b/>
                <w:bCs/>
                <w:color w:val="000000"/>
                <w:sz w:val="20"/>
              </w:rPr>
              <w:t>Räkenskapsperiodens</w:t>
            </w:r>
            <w:proofErr w:type="spellEnd"/>
            <w:r>
              <w:rPr>
                <w:rFonts w:ascii="Arial Narrow" w:hAnsi="Arial Narrow"/>
                <w:b/>
                <w:bCs/>
                <w:color w:val="000000"/>
                <w:sz w:val="20"/>
              </w:rPr>
              <w:t xml:space="preserve"> </w:t>
            </w:r>
            <w:proofErr w:type="spellStart"/>
            <w:r>
              <w:rPr>
                <w:rFonts w:ascii="Arial Narrow" w:hAnsi="Arial Narrow"/>
                <w:b/>
                <w:bCs/>
                <w:color w:val="000000"/>
                <w:sz w:val="20"/>
              </w:rPr>
              <w:t>överskott</w:t>
            </w:r>
            <w:proofErr w:type="spellEnd"/>
            <w:r>
              <w:rPr>
                <w:rFonts w:ascii="Arial Narrow" w:hAnsi="Arial Narrow"/>
                <w:b/>
                <w:bCs/>
                <w:color w:val="000000"/>
                <w:sz w:val="20"/>
              </w:rPr>
              <w:t xml:space="preserve"> (</w:t>
            </w:r>
            <w:proofErr w:type="spellStart"/>
            <w:r>
              <w:rPr>
                <w:rFonts w:ascii="Arial Narrow" w:hAnsi="Arial Narrow"/>
                <w:b/>
                <w:bCs/>
                <w:color w:val="000000"/>
                <w:sz w:val="20"/>
              </w:rPr>
              <w:t>underskott</w:t>
            </w:r>
            <w:proofErr w:type="spellEnd"/>
            <w:r>
              <w:rPr>
                <w:rFonts w:ascii="Arial Narrow" w:hAnsi="Arial Narrow"/>
                <w:b/>
                <w:bCs/>
                <w:color w:val="000000"/>
                <w:sz w:val="20"/>
              </w:rPr>
              <w:t>)</w:t>
            </w:r>
          </w:p>
        </w:tc>
        <w:tc>
          <w:tcPr>
            <w:tcW w:w="1190"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1 308 007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−532 280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−281 000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−376 600 </w:t>
            </w:r>
          </w:p>
        </w:tc>
        <w:tc>
          <w:tcPr>
            <w:tcW w:w="1191" w:type="dxa"/>
            <w:tcBorders>
              <w:top w:val="nil"/>
              <w:left w:val="nil"/>
              <w:bottom w:val="nil"/>
              <w:right w:val="nil"/>
            </w:tcBorders>
            <w:shd w:val="clear" w:color="auto" w:fill="auto"/>
            <w:noWrap/>
            <w:vAlign w:val="bottom"/>
            <w:hideMark/>
          </w:tcPr>
          <w:p w:rsidR="006850D0" w:rsidRPr="00A86764" w:rsidRDefault="006850D0" w:rsidP="0092382C">
            <w:pPr>
              <w:jc w:val="right"/>
              <w:rPr>
                <w:rFonts w:ascii="Arial Narrow" w:hAnsi="Arial Narrow"/>
                <w:b/>
                <w:bCs/>
                <w:color w:val="000000"/>
                <w:sz w:val="20"/>
              </w:rPr>
            </w:pPr>
            <w:r>
              <w:rPr>
                <w:rFonts w:ascii="Arial Narrow" w:hAnsi="Arial Narrow"/>
                <w:b/>
                <w:bCs/>
                <w:color w:val="000000"/>
                <w:sz w:val="20"/>
              </w:rPr>
              <w:t xml:space="preserve">−273 900 </w:t>
            </w:r>
          </w:p>
        </w:tc>
      </w:tr>
    </w:tbl>
    <w:p w:rsidR="006850D0" w:rsidRDefault="006850D0" w:rsidP="00A86764">
      <w:pPr>
        <w:autoSpaceDE w:val="0"/>
        <w:autoSpaceDN w:val="0"/>
        <w:adjustRightInd w:val="0"/>
      </w:pPr>
    </w:p>
    <w:p w:rsidR="003F5603" w:rsidRPr="006850D0" w:rsidRDefault="003F5603" w:rsidP="00C01858">
      <w:pPr>
        <w:autoSpaceDE w:val="0"/>
        <w:autoSpaceDN w:val="0"/>
        <w:adjustRightInd w:val="0"/>
        <w:ind w:left="1304"/>
        <w:rPr>
          <w:szCs w:val="24"/>
          <w:lang w:val="sv-SE"/>
        </w:rPr>
      </w:pPr>
    </w:p>
    <w:p w:rsidR="003F5603" w:rsidRPr="006850D0" w:rsidRDefault="006D5219" w:rsidP="006D5219">
      <w:pPr>
        <w:autoSpaceDE w:val="0"/>
        <w:autoSpaceDN w:val="0"/>
        <w:adjustRightInd w:val="0"/>
        <w:ind w:left="1304"/>
        <w:rPr>
          <w:b/>
          <w:szCs w:val="24"/>
          <w:lang w:val="sv-SE"/>
        </w:rPr>
      </w:pPr>
      <w:r w:rsidRPr="00724A6F">
        <w:rPr>
          <w:b/>
          <w:szCs w:val="24"/>
          <w:lang w:val="sv-SE"/>
        </w:rPr>
        <w:t>Kyrkostyrelsen</w:t>
      </w:r>
    </w:p>
    <w:p w:rsidR="001F4036" w:rsidRPr="006850D0" w:rsidRDefault="001F4036" w:rsidP="001F4036">
      <w:pPr>
        <w:autoSpaceDE w:val="0"/>
        <w:autoSpaceDN w:val="0"/>
        <w:adjustRightInd w:val="0"/>
        <w:ind w:left="1304"/>
        <w:rPr>
          <w:b/>
          <w:szCs w:val="24"/>
          <w:lang w:val="sv-SE"/>
        </w:rPr>
      </w:pPr>
    </w:p>
    <w:p w:rsidR="001D0099" w:rsidRPr="006850D0" w:rsidRDefault="006D5219" w:rsidP="006D5219">
      <w:pPr>
        <w:autoSpaceDE w:val="0"/>
        <w:autoSpaceDN w:val="0"/>
        <w:adjustRightInd w:val="0"/>
        <w:ind w:left="1304"/>
        <w:rPr>
          <w:szCs w:val="24"/>
          <w:lang w:val="sv-SE"/>
        </w:rPr>
      </w:pPr>
      <w:r w:rsidRPr="00724A6F">
        <w:rPr>
          <w:szCs w:val="24"/>
          <w:lang w:val="sv-SE"/>
        </w:rPr>
        <w:t>Kyrkostyrelsens verksamhetsbidrag är i budgeten för år 2017 27,2 miljoner euro.</w:t>
      </w:r>
      <w:r w:rsidR="001D0099" w:rsidRPr="006850D0">
        <w:rPr>
          <w:szCs w:val="24"/>
          <w:lang w:val="sv-SE"/>
        </w:rPr>
        <w:t xml:space="preserve"> </w:t>
      </w:r>
      <w:r w:rsidRPr="00724A6F">
        <w:rPr>
          <w:szCs w:val="24"/>
          <w:lang w:val="sv-SE"/>
        </w:rPr>
        <w:t xml:space="preserve">Under </w:t>
      </w:r>
      <w:proofErr w:type="spellStart"/>
      <w:r w:rsidRPr="00724A6F">
        <w:rPr>
          <w:szCs w:val="24"/>
          <w:lang w:val="sv-SE"/>
        </w:rPr>
        <w:t>planeåren</w:t>
      </w:r>
      <w:proofErr w:type="spellEnd"/>
      <w:r w:rsidRPr="00724A6F">
        <w:rPr>
          <w:szCs w:val="24"/>
          <w:lang w:val="sv-SE"/>
        </w:rPr>
        <w:t xml:space="preserve"> 2018 och 2019 sjunker verksamhetsbidraget med 0,3 och 0,2 miljoner euro.</w:t>
      </w:r>
      <w:r w:rsidR="004B3487" w:rsidRPr="006850D0">
        <w:rPr>
          <w:szCs w:val="24"/>
          <w:lang w:val="sv-SE"/>
        </w:rPr>
        <w:t xml:space="preserve"> </w:t>
      </w:r>
      <w:r w:rsidRPr="00724A6F">
        <w:rPr>
          <w:szCs w:val="24"/>
          <w:lang w:val="sv-SE"/>
        </w:rPr>
        <w:t xml:space="preserve">Verksamhetsbidragen för </w:t>
      </w:r>
      <w:proofErr w:type="spellStart"/>
      <w:r w:rsidRPr="00724A6F">
        <w:rPr>
          <w:szCs w:val="24"/>
          <w:lang w:val="sv-SE"/>
        </w:rPr>
        <w:t>planeåren</w:t>
      </w:r>
      <w:proofErr w:type="spellEnd"/>
      <w:r w:rsidRPr="00724A6F">
        <w:rPr>
          <w:szCs w:val="24"/>
          <w:lang w:val="sv-SE"/>
        </w:rPr>
        <w:t xml:space="preserve"> är inte bindande.</w:t>
      </w:r>
    </w:p>
    <w:p w:rsidR="004B3487" w:rsidRPr="006850D0" w:rsidRDefault="004B3487" w:rsidP="001F4036">
      <w:pPr>
        <w:autoSpaceDE w:val="0"/>
        <w:autoSpaceDN w:val="0"/>
        <w:adjustRightInd w:val="0"/>
        <w:ind w:left="1304"/>
        <w:rPr>
          <w:szCs w:val="24"/>
          <w:lang w:val="sv-SE"/>
        </w:rPr>
      </w:pPr>
    </w:p>
    <w:p w:rsidR="004B3487" w:rsidRPr="006850D0" w:rsidRDefault="006D5219" w:rsidP="00BC4EE8">
      <w:pPr>
        <w:keepNext/>
        <w:autoSpaceDE w:val="0"/>
        <w:autoSpaceDN w:val="0"/>
        <w:adjustRightInd w:val="0"/>
        <w:ind w:left="1304"/>
        <w:rPr>
          <w:b/>
          <w:szCs w:val="24"/>
          <w:lang w:val="sv-SE"/>
        </w:rPr>
      </w:pPr>
      <w:r w:rsidRPr="00724A6F">
        <w:rPr>
          <w:b/>
          <w:szCs w:val="24"/>
          <w:lang w:val="sv-SE"/>
        </w:rPr>
        <w:t>Stiften</w:t>
      </w:r>
    </w:p>
    <w:p w:rsidR="004B3487" w:rsidRPr="006850D0" w:rsidRDefault="004B3487" w:rsidP="001F4036">
      <w:pPr>
        <w:autoSpaceDE w:val="0"/>
        <w:autoSpaceDN w:val="0"/>
        <w:adjustRightInd w:val="0"/>
        <w:ind w:left="1304"/>
        <w:rPr>
          <w:szCs w:val="24"/>
          <w:lang w:val="sv-SE"/>
        </w:rPr>
      </w:pPr>
    </w:p>
    <w:p w:rsidR="004B3487" w:rsidRPr="006850D0" w:rsidRDefault="006D5219" w:rsidP="001F4036">
      <w:pPr>
        <w:autoSpaceDE w:val="0"/>
        <w:autoSpaceDN w:val="0"/>
        <w:adjustRightInd w:val="0"/>
        <w:ind w:left="1304"/>
        <w:rPr>
          <w:szCs w:val="24"/>
          <w:lang w:val="sv-SE"/>
        </w:rPr>
      </w:pPr>
      <w:r w:rsidRPr="00724A6F">
        <w:rPr>
          <w:szCs w:val="24"/>
          <w:lang w:val="sv-SE"/>
        </w:rPr>
        <w:t>Stiftens bindande verksamhetsbidrag är följande</w:t>
      </w:r>
    </w:p>
    <w:p w:rsidR="004B3487" w:rsidRPr="006850D0" w:rsidRDefault="004B3487" w:rsidP="001F4036">
      <w:pPr>
        <w:autoSpaceDE w:val="0"/>
        <w:autoSpaceDN w:val="0"/>
        <w:adjustRightInd w:val="0"/>
        <w:ind w:left="1304"/>
        <w:rPr>
          <w:szCs w:val="24"/>
          <w:lang w:val="sv-SE"/>
        </w:rPr>
      </w:pPr>
    </w:p>
    <w:tbl>
      <w:tblPr>
        <w:tblStyle w:val="Tabellrutnt"/>
        <w:tblW w:w="0" w:type="auto"/>
        <w:jc w:val="right"/>
        <w:tblLook w:val="04A0" w:firstRow="1" w:lastRow="0" w:firstColumn="1" w:lastColumn="0" w:noHBand="0" w:noVBand="1"/>
      </w:tblPr>
      <w:tblGrid>
        <w:gridCol w:w="2093"/>
        <w:gridCol w:w="1246"/>
        <w:gridCol w:w="1246"/>
        <w:gridCol w:w="1246"/>
        <w:gridCol w:w="1246"/>
        <w:gridCol w:w="1247"/>
      </w:tblGrid>
      <w:tr w:rsidR="006C24F4" w:rsidTr="006D5219">
        <w:trPr>
          <w:jc w:val="right"/>
        </w:trPr>
        <w:tc>
          <w:tcPr>
            <w:tcW w:w="2093" w:type="dxa"/>
          </w:tcPr>
          <w:p w:rsidR="004B3487" w:rsidRPr="006850D0" w:rsidRDefault="004B3487" w:rsidP="006C24F4">
            <w:pPr>
              <w:autoSpaceDE w:val="0"/>
              <w:autoSpaceDN w:val="0"/>
              <w:adjustRightInd w:val="0"/>
              <w:jc w:val="right"/>
              <w:rPr>
                <w:szCs w:val="24"/>
                <w:lang w:val="sv-SE"/>
              </w:rPr>
            </w:pPr>
          </w:p>
        </w:tc>
        <w:tc>
          <w:tcPr>
            <w:tcW w:w="1246" w:type="dxa"/>
            <w:vAlign w:val="bottom"/>
          </w:tcPr>
          <w:p w:rsidR="004B3487" w:rsidRPr="006D5219" w:rsidRDefault="006D5219" w:rsidP="00724A6F">
            <w:pPr>
              <w:autoSpaceDE w:val="0"/>
              <w:autoSpaceDN w:val="0"/>
              <w:adjustRightInd w:val="0"/>
              <w:jc w:val="right"/>
              <w:rPr>
                <w:szCs w:val="24"/>
              </w:rPr>
            </w:pPr>
            <w:r w:rsidRPr="00724A6F">
              <w:rPr>
                <w:szCs w:val="24"/>
                <w:lang w:val="sv-SE"/>
              </w:rPr>
              <w:t>BS 2015</w:t>
            </w:r>
          </w:p>
        </w:tc>
        <w:tc>
          <w:tcPr>
            <w:tcW w:w="1246" w:type="dxa"/>
            <w:vAlign w:val="bottom"/>
          </w:tcPr>
          <w:p w:rsidR="004B3487" w:rsidRPr="006D5219" w:rsidRDefault="006D5219" w:rsidP="00724A6F">
            <w:pPr>
              <w:autoSpaceDE w:val="0"/>
              <w:autoSpaceDN w:val="0"/>
              <w:adjustRightInd w:val="0"/>
              <w:jc w:val="right"/>
              <w:rPr>
                <w:szCs w:val="24"/>
              </w:rPr>
            </w:pPr>
            <w:r w:rsidRPr="00724A6F">
              <w:rPr>
                <w:szCs w:val="24"/>
                <w:lang w:val="sv-SE"/>
              </w:rPr>
              <w:t>BU 2016</w:t>
            </w:r>
          </w:p>
        </w:tc>
        <w:tc>
          <w:tcPr>
            <w:tcW w:w="1246" w:type="dxa"/>
            <w:vAlign w:val="bottom"/>
          </w:tcPr>
          <w:p w:rsidR="004B3487" w:rsidRPr="006D5219" w:rsidRDefault="006D5219" w:rsidP="00724A6F">
            <w:pPr>
              <w:autoSpaceDE w:val="0"/>
              <w:autoSpaceDN w:val="0"/>
              <w:adjustRightInd w:val="0"/>
              <w:jc w:val="right"/>
              <w:rPr>
                <w:b/>
                <w:szCs w:val="24"/>
              </w:rPr>
            </w:pPr>
            <w:r w:rsidRPr="00724A6F">
              <w:rPr>
                <w:b/>
                <w:szCs w:val="24"/>
                <w:lang w:val="sv-SE"/>
              </w:rPr>
              <w:t>BU 2017</w:t>
            </w:r>
          </w:p>
        </w:tc>
        <w:tc>
          <w:tcPr>
            <w:tcW w:w="1246" w:type="dxa"/>
            <w:vAlign w:val="bottom"/>
          </w:tcPr>
          <w:p w:rsidR="004B3487" w:rsidRPr="006D5219" w:rsidRDefault="00CA5EED" w:rsidP="00724A6F">
            <w:pPr>
              <w:autoSpaceDE w:val="0"/>
              <w:autoSpaceDN w:val="0"/>
              <w:adjustRightInd w:val="0"/>
              <w:jc w:val="right"/>
              <w:rPr>
                <w:szCs w:val="24"/>
              </w:rPr>
            </w:pPr>
            <w:r w:rsidRPr="00724A6F">
              <w:rPr>
                <w:szCs w:val="24"/>
                <w:lang w:val="sv-SE"/>
              </w:rPr>
              <w:t>EP</w:t>
            </w:r>
            <w:r w:rsidR="006D5219" w:rsidRPr="00724A6F">
              <w:rPr>
                <w:szCs w:val="24"/>
                <w:lang w:val="sv-SE"/>
              </w:rPr>
              <w:t xml:space="preserve"> 2018</w:t>
            </w:r>
          </w:p>
        </w:tc>
        <w:tc>
          <w:tcPr>
            <w:tcW w:w="1247" w:type="dxa"/>
            <w:vAlign w:val="bottom"/>
          </w:tcPr>
          <w:p w:rsidR="004B3487" w:rsidRPr="006D5219" w:rsidRDefault="00CA5EED" w:rsidP="00724A6F">
            <w:pPr>
              <w:autoSpaceDE w:val="0"/>
              <w:autoSpaceDN w:val="0"/>
              <w:adjustRightInd w:val="0"/>
              <w:jc w:val="right"/>
              <w:rPr>
                <w:szCs w:val="24"/>
              </w:rPr>
            </w:pPr>
            <w:r w:rsidRPr="00724A6F">
              <w:rPr>
                <w:szCs w:val="24"/>
                <w:lang w:val="sv-SE"/>
              </w:rPr>
              <w:t>EP</w:t>
            </w:r>
            <w:r w:rsidR="006D5219" w:rsidRPr="00724A6F">
              <w:rPr>
                <w:szCs w:val="24"/>
                <w:lang w:val="sv-SE"/>
              </w:rPr>
              <w:t xml:space="preserve"> 2019</w:t>
            </w:r>
          </w:p>
        </w:tc>
      </w:tr>
      <w:tr w:rsidR="006C24F4" w:rsidTr="006D5219">
        <w:trPr>
          <w:jc w:val="right"/>
        </w:trPr>
        <w:tc>
          <w:tcPr>
            <w:tcW w:w="2093" w:type="dxa"/>
          </w:tcPr>
          <w:p w:rsidR="004B3487" w:rsidRPr="006D5219" w:rsidRDefault="006D5219" w:rsidP="00724A6F">
            <w:pPr>
              <w:autoSpaceDE w:val="0"/>
              <w:autoSpaceDN w:val="0"/>
              <w:adjustRightInd w:val="0"/>
              <w:rPr>
                <w:szCs w:val="24"/>
              </w:rPr>
            </w:pPr>
            <w:r w:rsidRPr="00724A6F">
              <w:rPr>
                <w:szCs w:val="24"/>
                <w:lang w:val="sv-SE"/>
              </w:rPr>
              <w:t>Åbo ärkestift</w:t>
            </w:r>
          </w:p>
        </w:tc>
        <w:tc>
          <w:tcPr>
            <w:tcW w:w="1246" w:type="dxa"/>
            <w:vAlign w:val="bottom"/>
          </w:tcPr>
          <w:p w:rsidR="004B3487" w:rsidRDefault="004B3487" w:rsidP="006C24F4">
            <w:pPr>
              <w:autoSpaceDE w:val="0"/>
              <w:autoSpaceDN w:val="0"/>
              <w:adjustRightInd w:val="0"/>
              <w:jc w:val="right"/>
              <w:rPr>
                <w:szCs w:val="24"/>
              </w:rPr>
            </w:pPr>
            <w:r>
              <w:rPr>
                <w:szCs w:val="24"/>
              </w:rPr>
              <w:t>1,7</w:t>
            </w:r>
          </w:p>
        </w:tc>
        <w:tc>
          <w:tcPr>
            <w:tcW w:w="1246" w:type="dxa"/>
            <w:vAlign w:val="bottom"/>
          </w:tcPr>
          <w:p w:rsidR="004B3487" w:rsidRDefault="004B3487" w:rsidP="006C24F4">
            <w:pPr>
              <w:autoSpaceDE w:val="0"/>
              <w:autoSpaceDN w:val="0"/>
              <w:adjustRightInd w:val="0"/>
              <w:jc w:val="right"/>
              <w:rPr>
                <w:szCs w:val="24"/>
              </w:rPr>
            </w:pPr>
            <w:r>
              <w:rPr>
                <w:szCs w:val="24"/>
              </w:rPr>
              <w:t>1,8</w:t>
            </w:r>
          </w:p>
        </w:tc>
        <w:tc>
          <w:tcPr>
            <w:tcW w:w="1246" w:type="dxa"/>
            <w:vAlign w:val="bottom"/>
          </w:tcPr>
          <w:p w:rsidR="004B3487" w:rsidRPr="00C124D8" w:rsidRDefault="004B3487" w:rsidP="006C24F4">
            <w:pPr>
              <w:autoSpaceDE w:val="0"/>
              <w:autoSpaceDN w:val="0"/>
              <w:adjustRightInd w:val="0"/>
              <w:jc w:val="right"/>
              <w:rPr>
                <w:b/>
                <w:szCs w:val="24"/>
              </w:rPr>
            </w:pPr>
            <w:r w:rsidRPr="00C124D8">
              <w:rPr>
                <w:b/>
                <w:szCs w:val="24"/>
              </w:rPr>
              <w:t>1,8</w:t>
            </w:r>
          </w:p>
        </w:tc>
        <w:tc>
          <w:tcPr>
            <w:tcW w:w="1246" w:type="dxa"/>
            <w:vAlign w:val="bottom"/>
          </w:tcPr>
          <w:p w:rsidR="004B3487" w:rsidRDefault="004B3487" w:rsidP="006C24F4">
            <w:pPr>
              <w:autoSpaceDE w:val="0"/>
              <w:autoSpaceDN w:val="0"/>
              <w:adjustRightInd w:val="0"/>
              <w:jc w:val="right"/>
              <w:rPr>
                <w:szCs w:val="24"/>
              </w:rPr>
            </w:pPr>
            <w:r>
              <w:rPr>
                <w:szCs w:val="24"/>
              </w:rPr>
              <w:t>1,8</w:t>
            </w:r>
          </w:p>
        </w:tc>
        <w:tc>
          <w:tcPr>
            <w:tcW w:w="1247" w:type="dxa"/>
            <w:vAlign w:val="bottom"/>
          </w:tcPr>
          <w:p w:rsidR="004B3487" w:rsidRDefault="004B3487" w:rsidP="006C24F4">
            <w:pPr>
              <w:autoSpaceDE w:val="0"/>
              <w:autoSpaceDN w:val="0"/>
              <w:adjustRightInd w:val="0"/>
              <w:jc w:val="right"/>
              <w:rPr>
                <w:szCs w:val="24"/>
              </w:rPr>
            </w:pPr>
            <w:r>
              <w:rPr>
                <w:szCs w:val="24"/>
              </w:rPr>
              <w:t>1,8</w:t>
            </w:r>
          </w:p>
        </w:tc>
      </w:tr>
      <w:tr w:rsidR="006C24F4" w:rsidTr="006D5219">
        <w:trPr>
          <w:jc w:val="right"/>
        </w:trPr>
        <w:tc>
          <w:tcPr>
            <w:tcW w:w="2093" w:type="dxa"/>
          </w:tcPr>
          <w:p w:rsidR="004B3487" w:rsidRPr="006D5219" w:rsidRDefault="006D5219" w:rsidP="00724A6F">
            <w:pPr>
              <w:autoSpaceDE w:val="0"/>
              <w:autoSpaceDN w:val="0"/>
              <w:adjustRightInd w:val="0"/>
              <w:rPr>
                <w:szCs w:val="24"/>
              </w:rPr>
            </w:pPr>
            <w:r w:rsidRPr="00724A6F">
              <w:rPr>
                <w:szCs w:val="24"/>
                <w:lang w:val="sv-SE"/>
              </w:rPr>
              <w:t>Tammerfors stift</w:t>
            </w:r>
          </w:p>
        </w:tc>
        <w:tc>
          <w:tcPr>
            <w:tcW w:w="1246" w:type="dxa"/>
            <w:vAlign w:val="bottom"/>
          </w:tcPr>
          <w:p w:rsidR="004B3487" w:rsidRDefault="004B3487" w:rsidP="006C24F4">
            <w:pPr>
              <w:autoSpaceDE w:val="0"/>
              <w:autoSpaceDN w:val="0"/>
              <w:adjustRightInd w:val="0"/>
              <w:jc w:val="right"/>
              <w:rPr>
                <w:szCs w:val="24"/>
              </w:rPr>
            </w:pPr>
            <w:r>
              <w:rPr>
                <w:szCs w:val="24"/>
              </w:rPr>
              <w:t>1,3</w:t>
            </w:r>
          </w:p>
        </w:tc>
        <w:tc>
          <w:tcPr>
            <w:tcW w:w="1246" w:type="dxa"/>
            <w:vAlign w:val="bottom"/>
          </w:tcPr>
          <w:p w:rsidR="004B3487" w:rsidRDefault="004B3487" w:rsidP="006C24F4">
            <w:pPr>
              <w:autoSpaceDE w:val="0"/>
              <w:autoSpaceDN w:val="0"/>
              <w:adjustRightInd w:val="0"/>
              <w:jc w:val="right"/>
              <w:rPr>
                <w:szCs w:val="24"/>
              </w:rPr>
            </w:pPr>
            <w:r>
              <w:rPr>
                <w:szCs w:val="24"/>
              </w:rPr>
              <w:t>1,4</w:t>
            </w:r>
          </w:p>
        </w:tc>
        <w:tc>
          <w:tcPr>
            <w:tcW w:w="1246" w:type="dxa"/>
            <w:vAlign w:val="bottom"/>
          </w:tcPr>
          <w:p w:rsidR="004B3487" w:rsidRPr="00C124D8" w:rsidRDefault="004B3487" w:rsidP="006C24F4">
            <w:pPr>
              <w:autoSpaceDE w:val="0"/>
              <w:autoSpaceDN w:val="0"/>
              <w:adjustRightInd w:val="0"/>
              <w:jc w:val="right"/>
              <w:rPr>
                <w:b/>
                <w:szCs w:val="24"/>
              </w:rPr>
            </w:pPr>
            <w:r w:rsidRPr="00C124D8">
              <w:rPr>
                <w:b/>
                <w:szCs w:val="24"/>
              </w:rPr>
              <w:t>1,4</w:t>
            </w:r>
          </w:p>
        </w:tc>
        <w:tc>
          <w:tcPr>
            <w:tcW w:w="1246" w:type="dxa"/>
            <w:vAlign w:val="bottom"/>
          </w:tcPr>
          <w:p w:rsidR="004B3487" w:rsidRDefault="004B3487" w:rsidP="006C24F4">
            <w:pPr>
              <w:autoSpaceDE w:val="0"/>
              <w:autoSpaceDN w:val="0"/>
              <w:adjustRightInd w:val="0"/>
              <w:jc w:val="right"/>
              <w:rPr>
                <w:szCs w:val="24"/>
              </w:rPr>
            </w:pPr>
            <w:r>
              <w:rPr>
                <w:szCs w:val="24"/>
              </w:rPr>
              <w:t>1,4</w:t>
            </w:r>
          </w:p>
        </w:tc>
        <w:tc>
          <w:tcPr>
            <w:tcW w:w="1247" w:type="dxa"/>
            <w:vAlign w:val="bottom"/>
          </w:tcPr>
          <w:p w:rsidR="004B3487" w:rsidRDefault="004B3487" w:rsidP="006C24F4">
            <w:pPr>
              <w:autoSpaceDE w:val="0"/>
              <w:autoSpaceDN w:val="0"/>
              <w:adjustRightInd w:val="0"/>
              <w:jc w:val="right"/>
              <w:rPr>
                <w:szCs w:val="24"/>
              </w:rPr>
            </w:pPr>
            <w:r>
              <w:rPr>
                <w:szCs w:val="24"/>
              </w:rPr>
              <w:t>1,4</w:t>
            </w:r>
          </w:p>
        </w:tc>
      </w:tr>
      <w:tr w:rsidR="006C24F4" w:rsidTr="006D5219">
        <w:trPr>
          <w:jc w:val="right"/>
        </w:trPr>
        <w:tc>
          <w:tcPr>
            <w:tcW w:w="2093" w:type="dxa"/>
          </w:tcPr>
          <w:p w:rsidR="004B3487" w:rsidRPr="006D5219" w:rsidRDefault="006D5219" w:rsidP="00724A6F">
            <w:pPr>
              <w:autoSpaceDE w:val="0"/>
              <w:autoSpaceDN w:val="0"/>
              <w:adjustRightInd w:val="0"/>
              <w:rPr>
                <w:szCs w:val="24"/>
              </w:rPr>
            </w:pPr>
            <w:r w:rsidRPr="00724A6F">
              <w:rPr>
                <w:szCs w:val="24"/>
                <w:lang w:val="sv-SE"/>
              </w:rPr>
              <w:t>Uleåborgs stift</w:t>
            </w:r>
          </w:p>
        </w:tc>
        <w:tc>
          <w:tcPr>
            <w:tcW w:w="1246" w:type="dxa"/>
            <w:vAlign w:val="bottom"/>
          </w:tcPr>
          <w:p w:rsidR="004B3487" w:rsidRDefault="006C24F4" w:rsidP="006C24F4">
            <w:pPr>
              <w:autoSpaceDE w:val="0"/>
              <w:autoSpaceDN w:val="0"/>
              <w:adjustRightInd w:val="0"/>
              <w:jc w:val="right"/>
              <w:rPr>
                <w:szCs w:val="24"/>
              </w:rPr>
            </w:pPr>
            <w:r>
              <w:rPr>
                <w:szCs w:val="24"/>
              </w:rPr>
              <w:t>1,4</w:t>
            </w:r>
          </w:p>
        </w:tc>
        <w:tc>
          <w:tcPr>
            <w:tcW w:w="1246" w:type="dxa"/>
            <w:vAlign w:val="bottom"/>
          </w:tcPr>
          <w:p w:rsidR="004B3487" w:rsidRDefault="006C24F4" w:rsidP="006C24F4">
            <w:pPr>
              <w:autoSpaceDE w:val="0"/>
              <w:autoSpaceDN w:val="0"/>
              <w:adjustRightInd w:val="0"/>
              <w:jc w:val="right"/>
              <w:rPr>
                <w:szCs w:val="24"/>
              </w:rPr>
            </w:pPr>
            <w:r>
              <w:rPr>
                <w:szCs w:val="24"/>
              </w:rPr>
              <w:t>1,5</w:t>
            </w:r>
          </w:p>
        </w:tc>
        <w:tc>
          <w:tcPr>
            <w:tcW w:w="1246" w:type="dxa"/>
            <w:vAlign w:val="bottom"/>
          </w:tcPr>
          <w:p w:rsidR="004B3487" w:rsidRPr="00C124D8" w:rsidRDefault="006C24F4" w:rsidP="006C24F4">
            <w:pPr>
              <w:autoSpaceDE w:val="0"/>
              <w:autoSpaceDN w:val="0"/>
              <w:adjustRightInd w:val="0"/>
              <w:jc w:val="right"/>
              <w:rPr>
                <w:b/>
                <w:szCs w:val="24"/>
              </w:rPr>
            </w:pPr>
            <w:r w:rsidRPr="00C124D8">
              <w:rPr>
                <w:b/>
                <w:szCs w:val="24"/>
              </w:rPr>
              <w:t>1,5</w:t>
            </w:r>
          </w:p>
        </w:tc>
        <w:tc>
          <w:tcPr>
            <w:tcW w:w="1246" w:type="dxa"/>
            <w:vAlign w:val="bottom"/>
          </w:tcPr>
          <w:p w:rsidR="004B3487" w:rsidRDefault="006C24F4" w:rsidP="006C24F4">
            <w:pPr>
              <w:autoSpaceDE w:val="0"/>
              <w:autoSpaceDN w:val="0"/>
              <w:adjustRightInd w:val="0"/>
              <w:jc w:val="right"/>
              <w:rPr>
                <w:szCs w:val="24"/>
              </w:rPr>
            </w:pPr>
            <w:r>
              <w:rPr>
                <w:szCs w:val="24"/>
              </w:rPr>
              <w:t>1,5</w:t>
            </w:r>
          </w:p>
        </w:tc>
        <w:tc>
          <w:tcPr>
            <w:tcW w:w="1247" w:type="dxa"/>
            <w:vAlign w:val="bottom"/>
          </w:tcPr>
          <w:p w:rsidR="004B3487" w:rsidRDefault="006C24F4" w:rsidP="006C24F4">
            <w:pPr>
              <w:autoSpaceDE w:val="0"/>
              <w:autoSpaceDN w:val="0"/>
              <w:adjustRightInd w:val="0"/>
              <w:jc w:val="right"/>
              <w:rPr>
                <w:szCs w:val="24"/>
              </w:rPr>
            </w:pPr>
            <w:r>
              <w:rPr>
                <w:szCs w:val="24"/>
              </w:rPr>
              <w:t>1,5</w:t>
            </w:r>
          </w:p>
        </w:tc>
      </w:tr>
      <w:tr w:rsidR="006C24F4" w:rsidTr="006D5219">
        <w:trPr>
          <w:jc w:val="right"/>
        </w:trPr>
        <w:tc>
          <w:tcPr>
            <w:tcW w:w="2093" w:type="dxa"/>
          </w:tcPr>
          <w:p w:rsidR="004B3487" w:rsidRPr="006D5219" w:rsidRDefault="006D5219" w:rsidP="00724A6F">
            <w:pPr>
              <w:autoSpaceDE w:val="0"/>
              <w:autoSpaceDN w:val="0"/>
              <w:adjustRightInd w:val="0"/>
              <w:rPr>
                <w:szCs w:val="24"/>
              </w:rPr>
            </w:pPr>
            <w:r w:rsidRPr="00724A6F">
              <w:rPr>
                <w:szCs w:val="24"/>
                <w:lang w:val="sv-SE"/>
              </w:rPr>
              <w:t>S:t Michels stift</w:t>
            </w:r>
          </w:p>
        </w:tc>
        <w:tc>
          <w:tcPr>
            <w:tcW w:w="1246" w:type="dxa"/>
            <w:vAlign w:val="bottom"/>
          </w:tcPr>
          <w:p w:rsidR="004B3487" w:rsidRDefault="006C24F4" w:rsidP="006C24F4">
            <w:pPr>
              <w:autoSpaceDE w:val="0"/>
              <w:autoSpaceDN w:val="0"/>
              <w:adjustRightInd w:val="0"/>
              <w:jc w:val="right"/>
              <w:rPr>
                <w:szCs w:val="24"/>
              </w:rPr>
            </w:pPr>
            <w:r>
              <w:rPr>
                <w:szCs w:val="24"/>
              </w:rPr>
              <w:t>1,2</w:t>
            </w:r>
          </w:p>
        </w:tc>
        <w:tc>
          <w:tcPr>
            <w:tcW w:w="1246" w:type="dxa"/>
            <w:vAlign w:val="bottom"/>
          </w:tcPr>
          <w:p w:rsidR="004B3487" w:rsidRDefault="006C24F4" w:rsidP="006C24F4">
            <w:pPr>
              <w:autoSpaceDE w:val="0"/>
              <w:autoSpaceDN w:val="0"/>
              <w:adjustRightInd w:val="0"/>
              <w:jc w:val="right"/>
              <w:rPr>
                <w:szCs w:val="24"/>
              </w:rPr>
            </w:pPr>
            <w:r>
              <w:rPr>
                <w:szCs w:val="24"/>
              </w:rPr>
              <w:t>1,2</w:t>
            </w:r>
          </w:p>
        </w:tc>
        <w:tc>
          <w:tcPr>
            <w:tcW w:w="1246" w:type="dxa"/>
            <w:vAlign w:val="bottom"/>
          </w:tcPr>
          <w:p w:rsidR="004B3487" w:rsidRPr="00C124D8" w:rsidRDefault="006C24F4" w:rsidP="006C24F4">
            <w:pPr>
              <w:autoSpaceDE w:val="0"/>
              <w:autoSpaceDN w:val="0"/>
              <w:adjustRightInd w:val="0"/>
              <w:jc w:val="right"/>
              <w:rPr>
                <w:b/>
                <w:szCs w:val="24"/>
              </w:rPr>
            </w:pPr>
            <w:r w:rsidRPr="00C124D8">
              <w:rPr>
                <w:b/>
                <w:szCs w:val="24"/>
              </w:rPr>
              <w:t>1,2</w:t>
            </w:r>
          </w:p>
        </w:tc>
        <w:tc>
          <w:tcPr>
            <w:tcW w:w="1246" w:type="dxa"/>
            <w:vAlign w:val="bottom"/>
          </w:tcPr>
          <w:p w:rsidR="004B3487" w:rsidRDefault="006C24F4" w:rsidP="006C24F4">
            <w:pPr>
              <w:autoSpaceDE w:val="0"/>
              <w:autoSpaceDN w:val="0"/>
              <w:adjustRightInd w:val="0"/>
              <w:jc w:val="right"/>
              <w:rPr>
                <w:szCs w:val="24"/>
              </w:rPr>
            </w:pPr>
            <w:r>
              <w:rPr>
                <w:szCs w:val="24"/>
              </w:rPr>
              <w:t>1,2</w:t>
            </w:r>
          </w:p>
        </w:tc>
        <w:tc>
          <w:tcPr>
            <w:tcW w:w="1247" w:type="dxa"/>
            <w:vAlign w:val="bottom"/>
          </w:tcPr>
          <w:p w:rsidR="004B3487" w:rsidRDefault="006C24F4" w:rsidP="006C24F4">
            <w:pPr>
              <w:autoSpaceDE w:val="0"/>
              <w:autoSpaceDN w:val="0"/>
              <w:adjustRightInd w:val="0"/>
              <w:jc w:val="right"/>
              <w:rPr>
                <w:szCs w:val="24"/>
              </w:rPr>
            </w:pPr>
            <w:r>
              <w:rPr>
                <w:szCs w:val="24"/>
              </w:rPr>
              <w:t>1,2</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Borgå stift</w:t>
            </w:r>
          </w:p>
        </w:tc>
        <w:tc>
          <w:tcPr>
            <w:tcW w:w="1246" w:type="dxa"/>
            <w:vAlign w:val="bottom"/>
          </w:tcPr>
          <w:p w:rsidR="006C24F4" w:rsidRDefault="006C24F4" w:rsidP="006C24F4">
            <w:pPr>
              <w:autoSpaceDE w:val="0"/>
              <w:autoSpaceDN w:val="0"/>
              <w:adjustRightInd w:val="0"/>
              <w:jc w:val="right"/>
              <w:rPr>
                <w:szCs w:val="24"/>
              </w:rPr>
            </w:pPr>
            <w:r>
              <w:rPr>
                <w:szCs w:val="24"/>
              </w:rPr>
              <w:t>1,5</w:t>
            </w:r>
          </w:p>
        </w:tc>
        <w:tc>
          <w:tcPr>
            <w:tcW w:w="1246" w:type="dxa"/>
            <w:vAlign w:val="bottom"/>
          </w:tcPr>
          <w:p w:rsidR="006C24F4" w:rsidRDefault="006C24F4" w:rsidP="006C24F4">
            <w:pPr>
              <w:autoSpaceDE w:val="0"/>
              <w:autoSpaceDN w:val="0"/>
              <w:adjustRightInd w:val="0"/>
              <w:jc w:val="right"/>
              <w:rPr>
                <w:szCs w:val="24"/>
              </w:rPr>
            </w:pPr>
            <w:r>
              <w:rPr>
                <w:szCs w:val="24"/>
              </w:rPr>
              <w:t>1,6</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1,6</w:t>
            </w:r>
          </w:p>
        </w:tc>
        <w:tc>
          <w:tcPr>
            <w:tcW w:w="1246" w:type="dxa"/>
            <w:vAlign w:val="bottom"/>
          </w:tcPr>
          <w:p w:rsidR="006C24F4" w:rsidRDefault="006C24F4" w:rsidP="006C24F4">
            <w:pPr>
              <w:autoSpaceDE w:val="0"/>
              <w:autoSpaceDN w:val="0"/>
              <w:adjustRightInd w:val="0"/>
              <w:jc w:val="right"/>
              <w:rPr>
                <w:szCs w:val="24"/>
              </w:rPr>
            </w:pPr>
            <w:r>
              <w:rPr>
                <w:szCs w:val="24"/>
              </w:rPr>
              <w:t>1,6</w:t>
            </w:r>
          </w:p>
        </w:tc>
        <w:tc>
          <w:tcPr>
            <w:tcW w:w="1247" w:type="dxa"/>
            <w:vAlign w:val="bottom"/>
          </w:tcPr>
          <w:p w:rsidR="006C24F4" w:rsidRDefault="006C24F4" w:rsidP="006C24F4">
            <w:pPr>
              <w:autoSpaceDE w:val="0"/>
              <w:autoSpaceDN w:val="0"/>
              <w:adjustRightInd w:val="0"/>
              <w:jc w:val="right"/>
              <w:rPr>
                <w:szCs w:val="24"/>
              </w:rPr>
            </w:pPr>
            <w:r>
              <w:rPr>
                <w:szCs w:val="24"/>
              </w:rPr>
              <w:t>1,6</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Kuopio stift</w:t>
            </w:r>
          </w:p>
        </w:tc>
        <w:tc>
          <w:tcPr>
            <w:tcW w:w="1246" w:type="dxa"/>
            <w:vAlign w:val="bottom"/>
          </w:tcPr>
          <w:p w:rsidR="006C24F4" w:rsidRDefault="006C24F4" w:rsidP="006C24F4">
            <w:pPr>
              <w:autoSpaceDE w:val="0"/>
              <w:autoSpaceDN w:val="0"/>
              <w:adjustRightInd w:val="0"/>
              <w:jc w:val="right"/>
              <w:rPr>
                <w:szCs w:val="24"/>
              </w:rPr>
            </w:pPr>
            <w:r>
              <w:rPr>
                <w:szCs w:val="24"/>
              </w:rPr>
              <w:t>1,3</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7" w:type="dxa"/>
            <w:vAlign w:val="bottom"/>
          </w:tcPr>
          <w:p w:rsidR="006C24F4" w:rsidRDefault="006C24F4" w:rsidP="006C24F4">
            <w:pPr>
              <w:autoSpaceDE w:val="0"/>
              <w:autoSpaceDN w:val="0"/>
              <w:adjustRightInd w:val="0"/>
              <w:jc w:val="right"/>
              <w:rPr>
                <w:szCs w:val="24"/>
              </w:rPr>
            </w:pPr>
            <w:r>
              <w:rPr>
                <w:szCs w:val="24"/>
              </w:rPr>
              <w:t>1,4</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Lappo stift</w:t>
            </w:r>
          </w:p>
        </w:tc>
        <w:tc>
          <w:tcPr>
            <w:tcW w:w="1246" w:type="dxa"/>
            <w:vAlign w:val="bottom"/>
          </w:tcPr>
          <w:p w:rsidR="006C24F4" w:rsidRDefault="006C24F4" w:rsidP="006C24F4">
            <w:pPr>
              <w:autoSpaceDE w:val="0"/>
              <w:autoSpaceDN w:val="0"/>
              <w:adjustRightInd w:val="0"/>
              <w:jc w:val="right"/>
              <w:rPr>
                <w:szCs w:val="24"/>
              </w:rPr>
            </w:pPr>
            <w:r>
              <w:rPr>
                <w:szCs w:val="24"/>
              </w:rPr>
              <w:t>1,5</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7" w:type="dxa"/>
            <w:vAlign w:val="bottom"/>
          </w:tcPr>
          <w:p w:rsidR="006C24F4" w:rsidRDefault="006C24F4" w:rsidP="006C24F4">
            <w:pPr>
              <w:autoSpaceDE w:val="0"/>
              <w:autoSpaceDN w:val="0"/>
              <w:adjustRightInd w:val="0"/>
              <w:jc w:val="right"/>
              <w:rPr>
                <w:szCs w:val="24"/>
              </w:rPr>
            </w:pPr>
            <w:r>
              <w:rPr>
                <w:szCs w:val="24"/>
              </w:rPr>
              <w:t>1,4</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Helsingfors stift</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7" w:type="dxa"/>
            <w:vAlign w:val="bottom"/>
          </w:tcPr>
          <w:p w:rsidR="006C24F4" w:rsidRDefault="006C24F4" w:rsidP="006C24F4">
            <w:pPr>
              <w:autoSpaceDE w:val="0"/>
              <w:autoSpaceDN w:val="0"/>
              <w:adjustRightInd w:val="0"/>
              <w:jc w:val="right"/>
              <w:rPr>
                <w:szCs w:val="24"/>
              </w:rPr>
            </w:pPr>
            <w:r>
              <w:rPr>
                <w:szCs w:val="24"/>
              </w:rPr>
              <w:t>1,4</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Esbo stift</w:t>
            </w:r>
          </w:p>
        </w:tc>
        <w:tc>
          <w:tcPr>
            <w:tcW w:w="1246" w:type="dxa"/>
            <w:vAlign w:val="bottom"/>
          </w:tcPr>
          <w:p w:rsidR="006C24F4" w:rsidRDefault="006C24F4" w:rsidP="006C24F4">
            <w:pPr>
              <w:autoSpaceDE w:val="0"/>
              <w:autoSpaceDN w:val="0"/>
              <w:adjustRightInd w:val="0"/>
              <w:jc w:val="right"/>
              <w:rPr>
                <w:szCs w:val="24"/>
              </w:rPr>
            </w:pPr>
            <w:r>
              <w:rPr>
                <w:szCs w:val="24"/>
              </w:rPr>
              <w:t>1,1</w:t>
            </w:r>
          </w:p>
        </w:tc>
        <w:tc>
          <w:tcPr>
            <w:tcW w:w="1246" w:type="dxa"/>
            <w:vAlign w:val="bottom"/>
          </w:tcPr>
          <w:p w:rsidR="006C24F4" w:rsidRDefault="006C24F4" w:rsidP="006C24F4">
            <w:pPr>
              <w:autoSpaceDE w:val="0"/>
              <w:autoSpaceDN w:val="0"/>
              <w:adjustRightInd w:val="0"/>
              <w:jc w:val="right"/>
              <w:rPr>
                <w:szCs w:val="24"/>
              </w:rPr>
            </w:pPr>
            <w:r>
              <w:rPr>
                <w:szCs w:val="24"/>
              </w:rPr>
              <w:t>1,2</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1,2</w:t>
            </w:r>
          </w:p>
        </w:tc>
        <w:tc>
          <w:tcPr>
            <w:tcW w:w="1246" w:type="dxa"/>
            <w:vAlign w:val="bottom"/>
          </w:tcPr>
          <w:p w:rsidR="006C24F4" w:rsidRDefault="006C24F4" w:rsidP="006C24F4">
            <w:pPr>
              <w:autoSpaceDE w:val="0"/>
              <w:autoSpaceDN w:val="0"/>
              <w:adjustRightInd w:val="0"/>
              <w:jc w:val="right"/>
              <w:rPr>
                <w:szCs w:val="24"/>
              </w:rPr>
            </w:pPr>
            <w:r>
              <w:rPr>
                <w:szCs w:val="24"/>
              </w:rPr>
              <w:t>1,2</w:t>
            </w:r>
          </w:p>
        </w:tc>
        <w:tc>
          <w:tcPr>
            <w:tcW w:w="1247" w:type="dxa"/>
            <w:vAlign w:val="bottom"/>
          </w:tcPr>
          <w:p w:rsidR="006C24F4" w:rsidRDefault="006C24F4" w:rsidP="006C24F4">
            <w:pPr>
              <w:autoSpaceDE w:val="0"/>
              <w:autoSpaceDN w:val="0"/>
              <w:adjustRightInd w:val="0"/>
              <w:jc w:val="right"/>
              <w:rPr>
                <w:szCs w:val="24"/>
              </w:rPr>
            </w:pPr>
            <w:r>
              <w:rPr>
                <w:szCs w:val="24"/>
              </w:rPr>
              <w:t>1,2</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Domkapitlens lokaler</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0,1</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7" w:type="dxa"/>
            <w:vAlign w:val="bottom"/>
          </w:tcPr>
          <w:p w:rsidR="006C24F4" w:rsidRDefault="006C24F4" w:rsidP="006C24F4">
            <w:pPr>
              <w:autoSpaceDE w:val="0"/>
              <w:autoSpaceDN w:val="0"/>
              <w:adjustRightInd w:val="0"/>
              <w:jc w:val="right"/>
              <w:rPr>
                <w:szCs w:val="24"/>
              </w:rPr>
            </w:pPr>
            <w:r>
              <w:rPr>
                <w:szCs w:val="24"/>
              </w:rPr>
              <w:t>0,1</w:t>
            </w:r>
          </w:p>
        </w:tc>
      </w:tr>
      <w:tr w:rsidR="006C24F4" w:rsidTr="006D5219">
        <w:trPr>
          <w:jc w:val="right"/>
        </w:trPr>
        <w:tc>
          <w:tcPr>
            <w:tcW w:w="2093" w:type="dxa"/>
          </w:tcPr>
          <w:p w:rsidR="006C24F4" w:rsidRPr="006D5219" w:rsidRDefault="006D5219" w:rsidP="00724A6F">
            <w:pPr>
              <w:autoSpaceDE w:val="0"/>
              <w:autoSpaceDN w:val="0"/>
              <w:adjustRightInd w:val="0"/>
              <w:rPr>
                <w:szCs w:val="24"/>
              </w:rPr>
            </w:pPr>
            <w:r w:rsidRPr="00724A6F">
              <w:rPr>
                <w:szCs w:val="24"/>
                <w:lang w:val="sv-SE"/>
              </w:rPr>
              <w:t>Domkapitlens gemensamma</w:t>
            </w:r>
          </w:p>
        </w:tc>
        <w:tc>
          <w:tcPr>
            <w:tcW w:w="1246" w:type="dxa"/>
            <w:vAlign w:val="bottom"/>
          </w:tcPr>
          <w:p w:rsidR="006C24F4" w:rsidRDefault="006C24F4" w:rsidP="006C24F4">
            <w:pPr>
              <w:autoSpaceDE w:val="0"/>
              <w:autoSpaceDN w:val="0"/>
              <w:adjustRightInd w:val="0"/>
              <w:jc w:val="right"/>
              <w:rPr>
                <w:szCs w:val="24"/>
              </w:rPr>
            </w:pPr>
            <w:r>
              <w:rPr>
                <w:szCs w:val="24"/>
              </w:rPr>
              <w:t>0,4</w:t>
            </w:r>
          </w:p>
        </w:tc>
        <w:tc>
          <w:tcPr>
            <w:tcW w:w="1246" w:type="dxa"/>
            <w:vAlign w:val="bottom"/>
          </w:tcPr>
          <w:p w:rsidR="006C24F4" w:rsidRDefault="006C24F4" w:rsidP="006C24F4">
            <w:pPr>
              <w:autoSpaceDE w:val="0"/>
              <w:autoSpaceDN w:val="0"/>
              <w:adjustRightInd w:val="0"/>
              <w:jc w:val="right"/>
              <w:rPr>
                <w:szCs w:val="24"/>
              </w:rPr>
            </w:pPr>
            <w:r>
              <w:rPr>
                <w:szCs w:val="24"/>
              </w:rPr>
              <w:t>0,9</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0,1</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7" w:type="dxa"/>
            <w:vAlign w:val="bottom"/>
          </w:tcPr>
          <w:p w:rsidR="006C24F4" w:rsidRDefault="006C24F4" w:rsidP="006C24F4">
            <w:pPr>
              <w:autoSpaceDE w:val="0"/>
              <w:autoSpaceDN w:val="0"/>
              <w:adjustRightInd w:val="0"/>
              <w:jc w:val="right"/>
              <w:rPr>
                <w:szCs w:val="24"/>
              </w:rPr>
            </w:pPr>
            <w:r>
              <w:rPr>
                <w:szCs w:val="24"/>
              </w:rPr>
              <w:t>0,1</w:t>
            </w:r>
          </w:p>
        </w:tc>
      </w:tr>
    </w:tbl>
    <w:p w:rsidR="004B3487" w:rsidRPr="001D0099" w:rsidRDefault="004B3487" w:rsidP="001F4036">
      <w:pPr>
        <w:autoSpaceDE w:val="0"/>
        <w:autoSpaceDN w:val="0"/>
        <w:adjustRightInd w:val="0"/>
        <w:ind w:left="1304"/>
        <w:rPr>
          <w:szCs w:val="24"/>
        </w:rPr>
      </w:pPr>
    </w:p>
    <w:p w:rsidR="001D0099" w:rsidRDefault="001D0099" w:rsidP="001F4036">
      <w:pPr>
        <w:autoSpaceDE w:val="0"/>
        <w:autoSpaceDN w:val="0"/>
        <w:adjustRightInd w:val="0"/>
        <w:ind w:left="1304"/>
        <w:rPr>
          <w:b/>
          <w:szCs w:val="24"/>
        </w:rPr>
      </w:pPr>
    </w:p>
    <w:p w:rsidR="00770859" w:rsidRPr="006D5219" w:rsidRDefault="006D5219" w:rsidP="00770859">
      <w:pPr>
        <w:autoSpaceDE w:val="0"/>
        <w:autoSpaceDN w:val="0"/>
        <w:adjustRightInd w:val="0"/>
        <w:ind w:left="1304"/>
        <w:rPr>
          <w:szCs w:val="24"/>
        </w:rPr>
      </w:pPr>
      <w:r w:rsidRPr="00724A6F">
        <w:rPr>
          <w:b/>
          <w:szCs w:val="24"/>
          <w:lang w:val="sv-SE"/>
        </w:rPr>
        <w:t>Understöd</w:t>
      </w:r>
    </w:p>
    <w:p w:rsidR="00464A7B" w:rsidRDefault="00464A7B" w:rsidP="00770859">
      <w:pPr>
        <w:autoSpaceDE w:val="0"/>
        <w:autoSpaceDN w:val="0"/>
        <w:adjustRightInd w:val="0"/>
        <w:ind w:left="1304"/>
        <w:rPr>
          <w:szCs w:val="24"/>
        </w:rPr>
      </w:pPr>
    </w:p>
    <w:p w:rsidR="00464A7B" w:rsidRPr="00C124D8" w:rsidRDefault="006D5219" w:rsidP="00770859">
      <w:pPr>
        <w:autoSpaceDE w:val="0"/>
        <w:autoSpaceDN w:val="0"/>
        <w:adjustRightInd w:val="0"/>
        <w:ind w:left="1304"/>
        <w:rPr>
          <w:b/>
          <w:szCs w:val="24"/>
        </w:rPr>
      </w:pPr>
      <w:r w:rsidRPr="00724A6F">
        <w:rPr>
          <w:b/>
          <w:i/>
          <w:szCs w:val="24"/>
          <w:lang w:val="sv-SE"/>
        </w:rPr>
        <w:t>Understöd till församlingarna</w:t>
      </w:r>
      <w:r w:rsidR="00464A7B" w:rsidRPr="006D5219">
        <w:rPr>
          <w:b/>
          <w:i/>
          <w:szCs w:val="24"/>
        </w:rPr>
        <w:t xml:space="preserve"> </w:t>
      </w:r>
    </w:p>
    <w:p w:rsidR="00464A7B" w:rsidRDefault="00464A7B" w:rsidP="00770859">
      <w:pPr>
        <w:autoSpaceDE w:val="0"/>
        <w:autoSpaceDN w:val="0"/>
        <w:adjustRightInd w:val="0"/>
        <w:ind w:left="1304"/>
        <w:rPr>
          <w:szCs w:val="24"/>
        </w:rPr>
      </w:pPr>
    </w:p>
    <w:p w:rsidR="00464A7B" w:rsidRPr="006D5219" w:rsidRDefault="006D5219" w:rsidP="006D5219">
      <w:pPr>
        <w:autoSpaceDE w:val="0"/>
        <w:autoSpaceDN w:val="0"/>
        <w:adjustRightInd w:val="0"/>
        <w:ind w:left="1304"/>
        <w:rPr>
          <w:szCs w:val="24"/>
        </w:rPr>
      </w:pPr>
      <w:proofErr w:type="spellStart"/>
      <w:r w:rsidRPr="00724A6F">
        <w:rPr>
          <w:szCs w:val="24"/>
          <w:lang w:val="sv-SE"/>
        </w:rPr>
        <w:t>Bindningsnivån</w:t>
      </w:r>
      <w:proofErr w:type="spellEnd"/>
      <w:r w:rsidRPr="00724A6F">
        <w:rPr>
          <w:szCs w:val="24"/>
          <w:lang w:val="sv-SE"/>
        </w:rPr>
        <w:t xml:space="preserve"> är församlingsunderstödens sammanlagda belopp, dvs. 3,2 miljoner euro år 2017.</w:t>
      </w:r>
      <w:r w:rsidR="00464A7B" w:rsidRPr="006850D0">
        <w:rPr>
          <w:szCs w:val="24"/>
          <w:lang w:val="sv-SE"/>
        </w:rPr>
        <w:t xml:space="preserve"> </w:t>
      </w:r>
      <w:r w:rsidRPr="00724A6F">
        <w:rPr>
          <w:szCs w:val="24"/>
          <w:lang w:val="sv-SE"/>
        </w:rPr>
        <w:t xml:space="preserve">Beloppet kvarstår på samma nivå under </w:t>
      </w:r>
      <w:proofErr w:type="spellStart"/>
      <w:r w:rsidRPr="00724A6F">
        <w:rPr>
          <w:szCs w:val="24"/>
          <w:lang w:val="sv-SE"/>
        </w:rPr>
        <w:t>planeåren</w:t>
      </w:r>
      <w:proofErr w:type="spellEnd"/>
      <w:r w:rsidRPr="00724A6F">
        <w:rPr>
          <w:szCs w:val="24"/>
          <w:lang w:val="sv-SE"/>
        </w:rPr>
        <w:t>.</w:t>
      </w:r>
    </w:p>
    <w:p w:rsidR="00464A7B" w:rsidRDefault="00464A7B" w:rsidP="00770859">
      <w:pPr>
        <w:autoSpaceDE w:val="0"/>
        <w:autoSpaceDN w:val="0"/>
        <w:adjustRightInd w:val="0"/>
        <w:ind w:left="1304"/>
        <w:rPr>
          <w:szCs w:val="24"/>
        </w:rPr>
      </w:pPr>
    </w:p>
    <w:tbl>
      <w:tblPr>
        <w:tblStyle w:val="Tabellrutnt"/>
        <w:tblW w:w="0" w:type="auto"/>
        <w:tblInd w:w="1304" w:type="dxa"/>
        <w:tblLook w:val="04A0" w:firstRow="1" w:lastRow="0" w:firstColumn="1" w:lastColumn="0" w:noHBand="0" w:noVBand="1"/>
      </w:tblPr>
      <w:tblGrid>
        <w:gridCol w:w="3511"/>
        <w:gridCol w:w="1203"/>
        <w:gridCol w:w="1203"/>
        <w:gridCol w:w="1203"/>
        <w:gridCol w:w="1204"/>
      </w:tblGrid>
      <w:tr w:rsidR="00464A7B" w:rsidTr="006D5219">
        <w:tc>
          <w:tcPr>
            <w:tcW w:w="3511" w:type="dxa"/>
          </w:tcPr>
          <w:p w:rsidR="00464A7B" w:rsidRDefault="00464A7B" w:rsidP="00EE22C3">
            <w:pPr>
              <w:autoSpaceDE w:val="0"/>
              <w:autoSpaceDN w:val="0"/>
              <w:adjustRightInd w:val="0"/>
              <w:jc w:val="right"/>
              <w:rPr>
                <w:szCs w:val="24"/>
              </w:rPr>
            </w:pPr>
          </w:p>
        </w:tc>
        <w:tc>
          <w:tcPr>
            <w:tcW w:w="1203" w:type="dxa"/>
          </w:tcPr>
          <w:p w:rsidR="00464A7B" w:rsidRPr="006D5219" w:rsidRDefault="006D5219" w:rsidP="00724A6F">
            <w:pPr>
              <w:autoSpaceDE w:val="0"/>
              <w:autoSpaceDN w:val="0"/>
              <w:adjustRightInd w:val="0"/>
              <w:jc w:val="right"/>
              <w:rPr>
                <w:szCs w:val="24"/>
              </w:rPr>
            </w:pPr>
            <w:r w:rsidRPr="00724A6F">
              <w:rPr>
                <w:szCs w:val="24"/>
                <w:lang w:val="sv-SE"/>
              </w:rPr>
              <w:t>BU 2016</w:t>
            </w:r>
          </w:p>
        </w:tc>
        <w:tc>
          <w:tcPr>
            <w:tcW w:w="1203" w:type="dxa"/>
          </w:tcPr>
          <w:p w:rsidR="00464A7B" w:rsidRPr="006D5219" w:rsidRDefault="006D5219" w:rsidP="00724A6F">
            <w:pPr>
              <w:autoSpaceDE w:val="0"/>
              <w:autoSpaceDN w:val="0"/>
              <w:adjustRightInd w:val="0"/>
              <w:jc w:val="right"/>
              <w:rPr>
                <w:b/>
                <w:szCs w:val="24"/>
              </w:rPr>
            </w:pPr>
            <w:r w:rsidRPr="00724A6F">
              <w:rPr>
                <w:b/>
                <w:szCs w:val="24"/>
                <w:lang w:val="sv-SE"/>
              </w:rPr>
              <w:t>BU 2017</w:t>
            </w:r>
          </w:p>
        </w:tc>
        <w:tc>
          <w:tcPr>
            <w:tcW w:w="1203" w:type="dxa"/>
          </w:tcPr>
          <w:p w:rsidR="00464A7B" w:rsidRPr="006D5219" w:rsidRDefault="00CA5EED" w:rsidP="00724A6F">
            <w:pPr>
              <w:autoSpaceDE w:val="0"/>
              <w:autoSpaceDN w:val="0"/>
              <w:adjustRightInd w:val="0"/>
              <w:jc w:val="right"/>
              <w:rPr>
                <w:szCs w:val="24"/>
              </w:rPr>
            </w:pPr>
            <w:r w:rsidRPr="00724A6F">
              <w:rPr>
                <w:szCs w:val="24"/>
                <w:lang w:val="sv-SE"/>
              </w:rPr>
              <w:t>EP</w:t>
            </w:r>
            <w:r w:rsidR="006D5219" w:rsidRPr="00724A6F">
              <w:rPr>
                <w:szCs w:val="24"/>
                <w:lang w:val="sv-SE"/>
              </w:rPr>
              <w:t xml:space="preserve"> 2018</w:t>
            </w:r>
          </w:p>
        </w:tc>
        <w:tc>
          <w:tcPr>
            <w:tcW w:w="1204" w:type="dxa"/>
          </w:tcPr>
          <w:p w:rsidR="00464A7B" w:rsidRPr="006D5219" w:rsidRDefault="00CA5EED" w:rsidP="00724A6F">
            <w:pPr>
              <w:autoSpaceDE w:val="0"/>
              <w:autoSpaceDN w:val="0"/>
              <w:adjustRightInd w:val="0"/>
              <w:jc w:val="right"/>
              <w:rPr>
                <w:szCs w:val="24"/>
              </w:rPr>
            </w:pPr>
            <w:r w:rsidRPr="00724A6F">
              <w:rPr>
                <w:szCs w:val="24"/>
                <w:lang w:val="sv-SE"/>
              </w:rPr>
              <w:t>EP</w:t>
            </w:r>
            <w:r w:rsidR="006D5219" w:rsidRPr="00724A6F">
              <w:rPr>
                <w:szCs w:val="24"/>
                <w:lang w:val="sv-SE"/>
              </w:rPr>
              <w:t xml:space="preserve"> 2019</w:t>
            </w:r>
          </w:p>
        </w:tc>
      </w:tr>
      <w:tr w:rsidR="00464A7B" w:rsidTr="006D5219">
        <w:tc>
          <w:tcPr>
            <w:tcW w:w="3511" w:type="dxa"/>
          </w:tcPr>
          <w:p w:rsidR="00464A7B" w:rsidRPr="006D5219" w:rsidRDefault="006D5219" w:rsidP="00724A6F">
            <w:pPr>
              <w:autoSpaceDE w:val="0"/>
              <w:autoSpaceDN w:val="0"/>
              <w:adjustRightInd w:val="0"/>
              <w:rPr>
                <w:szCs w:val="24"/>
              </w:rPr>
            </w:pPr>
            <w:r w:rsidRPr="00724A6F">
              <w:rPr>
                <w:szCs w:val="24"/>
                <w:lang w:val="sv-SE"/>
              </w:rPr>
              <w:t>Fördelning av statens ersättning</w:t>
            </w:r>
          </w:p>
        </w:tc>
        <w:tc>
          <w:tcPr>
            <w:tcW w:w="1203" w:type="dxa"/>
            <w:vAlign w:val="bottom"/>
          </w:tcPr>
          <w:p w:rsidR="00464A7B" w:rsidRDefault="00464A7B" w:rsidP="00EE22C3">
            <w:pPr>
              <w:autoSpaceDE w:val="0"/>
              <w:autoSpaceDN w:val="0"/>
              <w:adjustRightInd w:val="0"/>
              <w:jc w:val="right"/>
              <w:rPr>
                <w:szCs w:val="24"/>
              </w:rPr>
            </w:pPr>
            <w:r>
              <w:rPr>
                <w:szCs w:val="24"/>
              </w:rPr>
              <w:t>107,0</w:t>
            </w:r>
          </w:p>
        </w:tc>
        <w:tc>
          <w:tcPr>
            <w:tcW w:w="1203" w:type="dxa"/>
            <w:vAlign w:val="bottom"/>
          </w:tcPr>
          <w:p w:rsidR="00464A7B" w:rsidRPr="00CD45A4" w:rsidRDefault="00464A7B" w:rsidP="00EE22C3">
            <w:pPr>
              <w:autoSpaceDE w:val="0"/>
              <w:autoSpaceDN w:val="0"/>
              <w:adjustRightInd w:val="0"/>
              <w:jc w:val="right"/>
              <w:rPr>
                <w:b/>
                <w:szCs w:val="24"/>
              </w:rPr>
            </w:pPr>
          </w:p>
        </w:tc>
        <w:tc>
          <w:tcPr>
            <w:tcW w:w="1203" w:type="dxa"/>
            <w:vAlign w:val="bottom"/>
          </w:tcPr>
          <w:p w:rsidR="00464A7B" w:rsidRDefault="00464A7B" w:rsidP="00EE22C3">
            <w:pPr>
              <w:autoSpaceDE w:val="0"/>
              <w:autoSpaceDN w:val="0"/>
              <w:adjustRightInd w:val="0"/>
              <w:jc w:val="right"/>
              <w:rPr>
                <w:szCs w:val="24"/>
              </w:rPr>
            </w:pPr>
          </w:p>
        </w:tc>
        <w:tc>
          <w:tcPr>
            <w:tcW w:w="1204" w:type="dxa"/>
            <w:vAlign w:val="bottom"/>
          </w:tcPr>
          <w:p w:rsidR="00464A7B" w:rsidRDefault="00464A7B" w:rsidP="00EE22C3">
            <w:pPr>
              <w:autoSpaceDE w:val="0"/>
              <w:autoSpaceDN w:val="0"/>
              <w:adjustRightInd w:val="0"/>
              <w:jc w:val="right"/>
              <w:rPr>
                <w:szCs w:val="24"/>
              </w:rPr>
            </w:pPr>
          </w:p>
        </w:tc>
      </w:tr>
      <w:tr w:rsidR="00EE22C3" w:rsidTr="006D5219">
        <w:tc>
          <w:tcPr>
            <w:tcW w:w="3511" w:type="dxa"/>
          </w:tcPr>
          <w:p w:rsidR="00464A7B" w:rsidRPr="006850D0" w:rsidRDefault="006D5219" w:rsidP="00724A6F">
            <w:pPr>
              <w:autoSpaceDE w:val="0"/>
              <w:autoSpaceDN w:val="0"/>
              <w:adjustRightInd w:val="0"/>
              <w:rPr>
                <w:szCs w:val="24"/>
                <w:lang w:val="sv-SE"/>
              </w:rPr>
            </w:pPr>
            <w:r w:rsidRPr="00724A6F">
              <w:rPr>
                <w:szCs w:val="24"/>
                <w:lang w:val="sv-SE"/>
              </w:rPr>
              <w:t>Understöd för komplettering av skatteinkomster</w:t>
            </w:r>
          </w:p>
        </w:tc>
        <w:tc>
          <w:tcPr>
            <w:tcW w:w="1203" w:type="dxa"/>
            <w:vAlign w:val="bottom"/>
          </w:tcPr>
          <w:p w:rsidR="00464A7B" w:rsidRDefault="00464A7B" w:rsidP="00EE22C3">
            <w:pPr>
              <w:autoSpaceDE w:val="0"/>
              <w:autoSpaceDN w:val="0"/>
              <w:adjustRightInd w:val="0"/>
              <w:jc w:val="right"/>
              <w:rPr>
                <w:szCs w:val="24"/>
              </w:rPr>
            </w:pPr>
            <w:r>
              <w:rPr>
                <w:szCs w:val="24"/>
              </w:rPr>
              <w:t>1,2</w:t>
            </w:r>
          </w:p>
        </w:tc>
        <w:tc>
          <w:tcPr>
            <w:tcW w:w="1203" w:type="dxa"/>
            <w:vAlign w:val="bottom"/>
          </w:tcPr>
          <w:p w:rsidR="00464A7B" w:rsidRPr="00CD45A4" w:rsidRDefault="00464A7B" w:rsidP="00EE22C3">
            <w:pPr>
              <w:autoSpaceDE w:val="0"/>
              <w:autoSpaceDN w:val="0"/>
              <w:adjustRightInd w:val="0"/>
              <w:jc w:val="right"/>
              <w:rPr>
                <w:b/>
                <w:szCs w:val="24"/>
              </w:rPr>
            </w:pPr>
            <w:r w:rsidRPr="00CD45A4">
              <w:rPr>
                <w:b/>
                <w:szCs w:val="24"/>
              </w:rPr>
              <w:t>1,2</w:t>
            </w:r>
          </w:p>
        </w:tc>
        <w:tc>
          <w:tcPr>
            <w:tcW w:w="1203" w:type="dxa"/>
            <w:vAlign w:val="bottom"/>
          </w:tcPr>
          <w:p w:rsidR="00464A7B" w:rsidRDefault="00464A7B" w:rsidP="00EE22C3">
            <w:pPr>
              <w:autoSpaceDE w:val="0"/>
              <w:autoSpaceDN w:val="0"/>
              <w:adjustRightInd w:val="0"/>
              <w:jc w:val="right"/>
              <w:rPr>
                <w:szCs w:val="24"/>
              </w:rPr>
            </w:pPr>
            <w:r>
              <w:rPr>
                <w:szCs w:val="24"/>
              </w:rPr>
              <w:t>1,2</w:t>
            </w:r>
          </w:p>
        </w:tc>
        <w:tc>
          <w:tcPr>
            <w:tcW w:w="1204" w:type="dxa"/>
            <w:vAlign w:val="bottom"/>
          </w:tcPr>
          <w:p w:rsidR="00464A7B" w:rsidRDefault="00464A7B" w:rsidP="00EE22C3">
            <w:pPr>
              <w:autoSpaceDE w:val="0"/>
              <w:autoSpaceDN w:val="0"/>
              <w:adjustRightInd w:val="0"/>
              <w:jc w:val="right"/>
              <w:rPr>
                <w:szCs w:val="24"/>
              </w:rPr>
            </w:pPr>
            <w:r>
              <w:rPr>
                <w:szCs w:val="24"/>
              </w:rPr>
              <w:t>1,2</w:t>
            </w:r>
          </w:p>
        </w:tc>
      </w:tr>
      <w:tr w:rsidR="00464A7B" w:rsidTr="006D5219">
        <w:tc>
          <w:tcPr>
            <w:tcW w:w="3511" w:type="dxa"/>
          </w:tcPr>
          <w:p w:rsidR="00464A7B" w:rsidRPr="006D5219" w:rsidRDefault="006D5219" w:rsidP="00724A6F">
            <w:pPr>
              <w:autoSpaceDE w:val="0"/>
              <w:autoSpaceDN w:val="0"/>
              <w:adjustRightInd w:val="0"/>
              <w:rPr>
                <w:szCs w:val="24"/>
              </w:rPr>
            </w:pPr>
            <w:r w:rsidRPr="00724A6F">
              <w:rPr>
                <w:szCs w:val="24"/>
                <w:lang w:val="sv-SE"/>
              </w:rPr>
              <w:t>Understöd enligt prövning</w:t>
            </w:r>
          </w:p>
        </w:tc>
        <w:tc>
          <w:tcPr>
            <w:tcW w:w="1203" w:type="dxa"/>
            <w:vAlign w:val="bottom"/>
          </w:tcPr>
          <w:p w:rsidR="00464A7B" w:rsidRDefault="00464A7B" w:rsidP="00EE22C3">
            <w:pPr>
              <w:autoSpaceDE w:val="0"/>
              <w:autoSpaceDN w:val="0"/>
              <w:adjustRightInd w:val="0"/>
              <w:jc w:val="right"/>
              <w:rPr>
                <w:szCs w:val="24"/>
              </w:rPr>
            </w:pPr>
            <w:r>
              <w:rPr>
                <w:szCs w:val="24"/>
              </w:rPr>
              <w:t>0,5</w:t>
            </w:r>
          </w:p>
        </w:tc>
        <w:tc>
          <w:tcPr>
            <w:tcW w:w="1203" w:type="dxa"/>
            <w:vAlign w:val="bottom"/>
          </w:tcPr>
          <w:p w:rsidR="00464A7B" w:rsidRPr="00CD45A4" w:rsidRDefault="00464A7B" w:rsidP="00EE22C3">
            <w:pPr>
              <w:autoSpaceDE w:val="0"/>
              <w:autoSpaceDN w:val="0"/>
              <w:adjustRightInd w:val="0"/>
              <w:jc w:val="right"/>
              <w:rPr>
                <w:b/>
                <w:szCs w:val="24"/>
              </w:rPr>
            </w:pPr>
            <w:r w:rsidRPr="00CD45A4">
              <w:rPr>
                <w:b/>
                <w:szCs w:val="24"/>
              </w:rPr>
              <w:t>0,5</w:t>
            </w:r>
          </w:p>
        </w:tc>
        <w:tc>
          <w:tcPr>
            <w:tcW w:w="1203" w:type="dxa"/>
            <w:vAlign w:val="bottom"/>
          </w:tcPr>
          <w:p w:rsidR="00464A7B" w:rsidRDefault="00464A7B" w:rsidP="00EE22C3">
            <w:pPr>
              <w:autoSpaceDE w:val="0"/>
              <w:autoSpaceDN w:val="0"/>
              <w:adjustRightInd w:val="0"/>
              <w:jc w:val="right"/>
              <w:rPr>
                <w:szCs w:val="24"/>
              </w:rPr>
            </w:pPr>
            <w:r>
              <w:rPr>
                <w:szCs w:val="24"/>
              </w:rPr>
              <w:t>0,5</w:t>
            </w:r>
          </w:p>
        </w:tc>
        <w:tc>
          <w:tcPr>
            <w:tcW w:w="1204" w:type="dxa"/>
            <w:vAlign w:val="bottom"/>
          </w:tcPr>
          <w:p w:rsidR="00464A7B" w:rsidRDefault="00464A7B" w:rsidP="00EE22C3">
            <w:pPr>
              <w:autoSpaceDE w:val="0"/>
              <w:autoSpaceDN w:val="0"/>
              <w:adjustRightInd w:val="0"/>
              <w:jc w:val="right"/>
              <w:rPr>
                <w:szCs w:val="24"/>
              </w:rPr>
            </w:pPr>
            <w:r>
              <w:rPr>
                <w:szCs w:val="24"/>
              </w:rPr>
              <w:t>0,5</w:t>
            </w:r>
          </w:p>
        </w:tc>
      </w:tr>
      <w:tr w:rsidR="00464A7B" w:rsidTr="006D5219">
        <w:tc>
          <w:tcPr>
            <w:tcW w:w="3511" w:type="dxa"/>
          </w:tcPr>
          <w:p w:rsidR="00464A7B" w:rsidRPr="006850D0" w:rsidRDefault="006D5219" w:rsidP="00724A6F">
            <w:pPr>
              <w:autoSpaceDE w:val="0"/>
              <w:autoSpaceDN w:val="0"/>
              <w:adjustRightInd w:val="0"/>
              <w:rPr>
                <w:szCs w:val="24"/>
                <w:lang w:val="sv-SE"/>
              </w:rPr>
            </w:pPr>
            <w:r w:rsidRPr="00724A6F">
              <w:rPr>
                <w:szCs w:val="24"/>
                <w:lang w:val="sv-SE"/>
              </w:rPr>
              <w:t>Stöd för övergång till Kyrkans servicecentral</w:t>
            </w:r>
          </w:p>
        </w:tc>
        <w:tc>
          <w:tcPr>
            <w:tcW w:w="1203" w:type="dxa"/>
            <w:vAlign w:val="bottom"/>
          </w:tcPr>
          <w:p w:rsidR="00464A7B" w:rsidRDefault="00464A7B" w:rsidP="00EE22C3">
            <w:pPr>
              <w:autoSpaceDE w:val="0"/>
              <w:autoSpaceDN w:val="0"/>
              <w:adjustRightInd w:val="0"/>
              <w:jc w:val="right"/>
              <w:rPr>
                <w:szCs w:val="24"/>
              </w:rPr>
            </w:pPr>
            <w:r>
              <w:rPr>
                <w:szCs w:val="24"/>
              </w:rPr>
              <w:t>0,3</w:t>
            </w:r>
          </w:p>
        </w:tc>
        <w:tc>
          <w:tcPr>
            <w:tcW w:w="1203" w:type="dxa"/>
            <w:vAlign w:val="bottom"/>
          </w:tcPr>
          <w:p w:rsidR="00464A7B" w:rsidRPr="00CD45A4" w:rsidRDefault="00464A7B" w:rsidP="00EE22C3">
            <w:pPr>
              <w:autoSpaceDE w:val="0"/>
              <w:autoSpaceDN w:val="0"/>
              <w:adjustRightInd w:val="0"/>
              <w:jc w:val="right"/>
              <w:rPr>
                <w:b/>
                <w:szCs w:val="24"/>
              </w:rPr>
            </w:pPr>
            <w:r w:rsidRPr="00CD45A4">
              <w:rPr>
                <w:b/>
                <w:szCs w:val="24"/>
              </w:rPr>
              <w:t>0,3</w:t>
            </w:r>
          </w:p>
        </w:tc>
        <w:tc>
          <w:tcPr>
            <w:tcW w:w="1203" w:type="dxa"/>
            <w:vAlign w:val="bottom"/>
          </w:tcPr>
          <w:p w:rsidR="00464A7B" w:rsidRDefault="00464A7B" w:rsidP="00EE22C3">
            <w:pPr>
              <w:autoSpaceDE w:val="0"/>
              <w:autoSpaceDN w:val="0"/>
              <w:adjustRightInd w:val="0"/>
              <w:jc w:val="right"/>
              <w:rPr>
                <w:szCs w:val="24"/>
              </w:rPr>
            </w:pPr>
            <w:r>
              <w:rPr>
                <w:szCs w:val="24"/>
              </w:rPr>
              <w:t>0,3</w:t>
            </w:r>
          </w:p>
        </w:tc>
        <w:tc>
          <w:tcPr>
            <w:tcW w:w="1204" w:type="dxa"/>
            <w:vAlign w:val="bottom"/>
          </w:tcPr>
          <w:p w:rsidR="00464A7B" w:rsidRDefault="00464A7B" w:rsidP="00EE22C3">
            <w:pPr>
              <w:autoSpaceDE w:val="0"/>
              <w:autoSpaceDN w:val="0"/>
              <w:adjustRightInd w:val="0"/>
              <w:jc w:val="right"/>
              <w:rPr>
                <w:szCs w:val="24"/>
              </w:rPr>
            </w:pPr>
            <w:r>
              <w:rPr>
                <w:szCs w:val="24"/>
              </w:rPr>
              <w:t>0,3</w:t>
            </w:r>
          </w:p>
        </w:tc>
      </w:tr>
      <w:tr w:rsidR="00464A7B" w:rsidTr="006D5219">
        <w:tc>
          <w:tcPr>
            <w:tcW w:w="3511" w:type="dxa"/>
          </w:tcPr>
          <w:p w:rsidR="00464A7B" w:rsidRPr="006D5219" w:rsidRDefault="006D5219" w:rsidP="00724A6F">
            <w:pPr>
              <w:autoSpaceDE w:val="0"/>
              <w:autoSpaceDN w:val="0"/>
              <w:adjustRightInd w:val="0"/>
              <w:rPr>
                <w:szCs w:val="24"/>
              </w:rPr>
            </w:pPr>
            <w:r w:rsidRPr="00724A6F">
              <w:rPr>
                <w:szCs w:val="24"/>
                <w:lang w:val="sv-SE"/>
              </w:rPr>
              <w:t>Traditionellt byggnadsunderstöd</w:t>
            </w:r>
          </w:p>
        </w:tc>
        <w:tc>
          <w:tcPr>
            <w:tcW w:w="1203" w:type="dxa"/>
            <w:vAlign w:val="bottom"/>
          </w:tcPr>
          <w:p w:rsidR="00464A7B" w:rsidRDefault="00EE22C3" w:rsidP="00EE22C3">
            <w:pPr>
              <w:autoSpaceDE w:val="0"/>
              <w:autoSpaceDN w:val="0"/>
              <w:adjustRightInd w:val="0"/>
              <w:jc w:val="right"/>
              <w:rPr>
                <w:szCs w:val="24"/>
              </w:rPr>
            </w:pPr>
            <w:r>
              <w:rPr>
                <w:szCs w:val="24"/>
              </w:rPr>
              <w:t>1,0</w:t>
            </w:r>
          </w:p>
        </w:tc>
        <w:tc>
          <w:tcPr>
            <w:tcW w:w="1203" w:type="dxa"/>
            <w:vAlign w:val="bottom"/>
          </w:tcPr>
          <w:p w:rsidR="00464A7B" w:rsidRPr="00CD45A4" w:rsidRDefault="00EE22C3" w:rsidP="00EE22C3">
            <w:pPr>
              <w:autoSpaceDE w:val="0"/>
              <w:autoSpaceDN w:val="0"/>
              <w:adjustRightInd w:val="0"/>
              <w:jc w:val="right"/>
              <w:rPr>
                <w:b/>
                <w:szCs w:val="24"/>
              </w:rPr>
            </w:pPr>
            <w:r w:rsidRPr="00CD45A4">
              <w:rPr>
                <w:b/>
                <w:szCs w:val="24"/>
              </w:rPr>
              <w:t>1,0</w:t>
            </w:r>
          </w:p>
        </w:tc>
        <w:tc>
          <w:tcPr>
            <w:tcW w:w="1203" w:type="dxa"/>
            <w:vAlign w:val="bottom"/>
          </w:tcPr>
          <w:p w:rsidR="00464A7B" w:rsidRDefault="00EE22C3" w:rsidP="00EE22C3">
            <w:pPr>
              <w:autoSpaceDE w:val="0"/>
              <w:autoSpaceDN w:val="0"/>
              <w:adjustRightInd w:val="0"/>
              <w:jc w:val="right"/>
              <w:rPr>
                <w:szCs w:val="24"/>
              </w:rPr>
            </w:pPr>
            <w:r>
              <w:rPr>
                <w:szCs w:val="24"/>
              </w:rPr>
              <w:t>1,0</w:t>
            </w:r>
          </w:p>
        </w:tc>
        <w:tc>
          <w:tcPr>
            <w:tcW w:w="1204" w:type="dxa"/>
            <w:vAlign w:val="bottom"/>
          </w:tcPr>
          <w:p w:rsidR="00464A7B" w:rsidRDefault="00EE22C3" w:rsidP="00EE22C3">
            <w:pPr>
              <w:autoSpaceDE w:val="0"/>
              <w:autoSpaceDN w:val="0"/>
              <w:adjustRightInd w:val="0"/>
              <w:jc w:val="right"/>
              <w:rPr>
                <w:szCs w:val="24"/>
              </w:rPr>
            </w:pPr>
            <w:r>
              <w:rPr>
                <w:szCs w:val="24"/>
              </w:rPr>
              <w:t>1,0</w:t>
            </w:r>
          </w:p>
        </w:tc>
      </w:tr>
      <w:tr w:rsidR="00EE22C3" w:rsidTr="006D5219">
        <w:tc>
          <w:tcPr>
            <w:tcW w:w="3511" w:type="dxa"/>
          </w:tcPr>
          <w:p w:rsidR="00EE22C3" w:rsidRPr="006850D0" w:rsidRDefault="006D5219" w:rsidP="00724A6F">
            <w:pPr>
              <w:autoSpaceDE w:val="0"/>
              <w:autoSpaceDN w:val="0"/>
              <w:adjustRightInd w:val="0"/>
              <w:rPr>
                <w:szCs w:val="24"/>
                <w:lang w:val="sv-SE"/>
              </w:rPr>
            </w:pPr>
            <w:r w:rsidRPr="00724A6F">
              <w:rPr>
                <w:szCs w:val="24"/>
                <w:lang w:val="sv-SE"/>
              </w:rPr>
              <w:t>Understöd som fördelas som statlig finansiering</w:t>
            </w:r>
          </w:p>
        </w:tc>
        <w:tc>
          <w:tcPr>
            <w:tcW w:w="1203" w:type="dxa"/>
            <w:vAlign w:val="bottom"/>
          </w:tcPr>
          <w:p w:rsidR="00EE22C3" w:rsidRDefault="00EE22C3" w:rsidP="00EE22C3">
            <w:pPr>
              <w:autoSpaceDE w:val="0"/>
              <w:autoSpaceDN w:val="0"/>
              <w:adjustRightInd w:val="0"/>
              <w:jc w:val="right"/>
              <w:rPr>
                <w:szCs w:val="24"/>
              </w:rPr>
            </w:pPr>
            <w:r>
              <w:rPr>
                <w:szCs w:val="24"/>
              </w:rPr>
              <w:t>5,0</w:t>
            </w:r>
          </w:p>
        </w:tc>
        <w:tc>
          <w:tcPr>
            <w:tcW w:w="1203" w:type="dxa"/>
            <w:vAlign w:val="bottom"/>
          </w:tcPr>
          <w:p w:rsidR="00EE22C3" w:rsidRPr="00CD45A4" w:rsidRDefault="00EE22C3" w:rsidP="00EE22C3">
            <w:pPr>
              <w:autoSpaceDE w:val="0"/>
              <w:autoSpaceDN w:val="0"/>
              <w:adjustRightInd w:val="0"/>
              <w:jc w:val="right"/>
              <w:rPr>
                <w:b/>
                <w:szCs w:val="24"/>
              </w:rPr>
            </w:pPr>
          </w:p>
        </w:tc>
        <w:tc>
          <w:tcPr>
            <w:tcW w:w="1203" w:type="dxa"/>
            <w:vAlign w:val="bottom"/>
          </w:tcPr>
          <w:p w:rsidR="00EE22C3" w:rsidRDefault="00EE22C3" w:rsidP="00EE22C3">
            <w:pPr>
              <w:autoSpaceDE w:val="0"/>
              <w:autoSpaceDN w:val="0"/>
              <w:adjustRightInd w:val="0"/>
              <w:jc w:val="right"/>
              <w:rPr>
                <w:szCs w:val="24"/>
              </w:rPr>
            </w:pPr>
          </w:p>
        </w:tc>
        <w:tc>
          <w:tcPr>
            <w:tcW w:w="1204" w:type="dxa"/>
            <w:vAlign w:val="bottom"/>
          </w:tcPr>
          <w:p w:rsidR="00EE22C3" w:rsidRDefault="00EE22C3" w:rsidP="00EE22C3">
            <w:pPr>
              <w:autoSpaceDE w:val="0"/>
              <w:autoSpaceDN w:val="0"/>
              <w:adjustRightInd w:val="0"/>
              <w:jc w:val="right"/>
              <w:rPr>
                <w:szCs w:val="24"/>
              </w:rPr>
            </w:pPr>
          </w:p>
        </w:tc>
      </w:tr>
      <w:tr w:rsidR="00464A7B" w:rsidTr="006D5219">
        <w:tc>
          <w:tcPr>
            <w:tcW w:w="3511" w:type="dxa"/>
          </w:tcPr>
          <w:p w:rsidR="00464A7B" w:rsidRPr="006D5219" w:rsidRDefault="006D5219" w:rsidP="00724A6F">
            <w:pPr>
              <w:autoSpaceDE w:val="0"/>
              <w:autoSpaceDN w:val="0"/>
              <w:adjustRightInd w:val="0"/>
              <w:rPr>
                <w:szCs w:val="24"/>
              </w:rPr>
            </w:pPr>
            <w:r w:rsidRPr="00724A6F">
              <w:rPr>
                <w:szCs w:val="24"/>
                <w:lang w:val="sv-SE"/>
              </w:rPr>
              <w:t>Utbildningsunderstöd</w:t>
            </w:r>
          </w:p>
        </w:tc>
        <w:tc>
          <w:tcPr>
            <w:tcW w:w="1203" w:type="dxa"/>
            <w:vAlign w:val="bottom"/>
          </w:tcPr>
          <w:p w:rsidR="00464A7B" w:rsidRDefault="00EE22C3" w:rsidP="00EE22C3">
            <w:pPr>
              <w:autoSpaceDE w:val="0"/>
              <w:autoSpaceDN w:val="0"/>
              <w:adjustRightInd w:val="0"/>
              <w:jc w:val="right"/>
              <w:rPr>
                <w:szCs w:val="24"/>
              </w:rPr>
            </w:pPr>
            <w:r>
              <w:rPr>
                <w:szCs w:val="24"/>
              </w:rPr>
              <w:t>0,2</w:t>
            </w:r>
          </w:p>
        </w:tc>
        <w:tc>
          <w:tcPr>
            <w:tcW w:w="1203" w:type="dxa"/>
            <w:vAlign w:val="bottom"/>
          </w:tcPr>
          <w:p w:rsidR="00464A7B" w:rsidRPr="00CD45A4" w:rsidRDefault="00EE22C3" w:rsidP="00EE22C3">
            <w:pPr>
              <w:autoSpaceDE w:val="0"/>
              <w:autoSpaceDN w:val="0"/>
              <w:adjustRightInd w:val="0"/>
              <w:jc w:val="right"/>
              <w:rPr>
                <w:b/>
                <w:szCs w:val="24"/>
              </w:rPr>
            </w:pPr>
            <w:r w:rsidRPr="00CD45A4">
              <w:rPr>
                <w:b/>
                <w:szCs w:val="24"/>
              </w:rPr>
              <w:t>0,2</w:t>
            </w:r>
          </w:p>
        </w:tc>
        <w:tc>
          <w:tcPr>
            <w:tcW w:w="1203" w:type="dxa"/>
            <w:vAlign w:val="bottom"/>
          </w:tcPr>
          <w:p w:rsidR="00464A7B" w:rsidRDefault="00EE22C3" w:rsidP="00EE22C3">
            <w:pPr>
              <w:autoSpaceDE w:val="0"/>
              <w:autoSpaceDN w:val="0"/>
              <w:adjustRightInd w:val="0"/>
              <w:jc w:val="right"/>
              <w:rPr>
                <w:szCs w:val="24"/>
              </w:rPr>
            </w:pPr>
            <w:r>
              <w:rPr>
                <w:szCs w:val="24"/>
              </w:rPr>
              <w:t>0,2</w:t>
            </w:r>
          </w:p>
        </w:tc>
        <w:tc>
          <w:tcPr>
            <w:tcW w:w="1204" w:type="dxa"/>
            <w:vAlign w:val="bottom"/>
          </w:tcPr>
          <w:p w:rsidR="00464A7B" w:rsidRDefault="00EE22C3" w:rsidP="00EE22C3">
            <w:pPr>
              <w:autoSpaceDE w:val="0"/>
              <w:autoSpaceDN w:val="0"/>
              <w:adjustRightInd w:val="0"/>
              <w:jc w:val="right"/>
              <w:rPr>
                <w:szCs w:val="24"/>
              </w:rPr>
            </w:pPr>
            <w:r>
              <w:rPr>
                <w:szCs w:val="24"/>
              </w:rPr>
              <w:t>0,2</w:t>
            </w:r>
          </w:p>
        </w:tc>
      </w:tr>
      <w:tr w:rsidR="00464A7B" w:rsidTr="006D5219">
        <w:tc>
          <w:tcPr>
            <w:tcW w:w="3511" w:type="dxa"/>
          </w:tcPr>
          <w:p w:rsidR="00464A7B" w:rsidRPr="006850D0" w:rsidRDefault="006D5219" w:rsidP="00724A6F">
            <w:pPr>
              <w:autoSpaceDE w:val="0"/>
              <w:autoSpaceDN w:val="0"/>
              <w:adjustRightInd w:val="0"/>
              <w:rPr>
                <w:szCs w:val="24"/>
                <w:lang w:val="sv-SE"/>
              </w:rPr>
            </w:pPr>
            <w:r w:rsidRPr="00724A6F">
              <w:rPr>
                <w:szCs w:val="24"/>
                <w:lang w:val="sv-SE"/>
              </w:rPr>
              <w:t>Understöd för digitalisering av kyrkböcker</w:t>
            </w:r>
          </w:p>
        </w:tc>
        <w:tc>
          <w:tcPr>
            <w:tcW w:w="1203" w:type="dxa"/>
            <w:vAlign w:val="bottom"/>
          </w:tcPr>
          <w:p w:rsidR="00464A7B" w:rsidRDefault="00EE22C3" w:rsidP="00EE22C3">
            <w:pPr>
              <w:autoSpaceDE w:val="0"/>
              <w:autoSpaceDN w:val="0"/>
              <w:adjustRightInd w:val="0"/>
              <w:jc w:val="right"/>
              <w:rPr>
                <w:szCs w:val="24"/>
              </w:rPr>
            </w:pPr>
            <w:r>
              <w:rPr>
                <w:szCs w:val="24"/>
              </w:rPr>
              <w:t>0,1</w:t>
            </w:r>
          </w:p>
        </w:tc>
        <w:tc>
          <w:tcPr>
            <w:tcW w:w="1203" w:type="dxa"/>
            <w:vAlign w:val="bottom"/>
          </w:tcPr>
          <w:p w:rsidR="00464A7B" w:rsidRPr="00CD45A4" w:rsidRDefault="00EE22C3" w:rsidP="00EE22C3">
            <w:pPr>
              <w:autoSpaceDE w:val="0"/>
              <w:autoSpaceDN w:val="0"/>
              <w:adjustRightInd w:val="0"/>
              <w:jc w:val="right"/>
              <w:rPr>
                <w:b/>
                <w:szCs w:val="24"/>
              </w:rPr>
            </w:pPr>
            <w:r w:rsidRPr="00CD45A4">
              <w:rPr>
                <w:b/>
                <w:szCs w:val="24"/>
              </w:rPr>
              <w:t>0,1</w:t>
            </w:r>
          </w:p>
        </w:tc>
        <w:tc>
          <w:tcPr>
            <w:tcW w:w="1203" w:type="dxa"/>
            <w:vAlign w:val="bottom"/>
          </w:tcPr>
          <w:p w:rsidR="00464A7B" w:rsidRDefault="00464A7B" w:rsidP="00EE22C3">
            <w:pPr>
              <w:autoSpaceDE w:val="0"/>
              <w:autoSpaceDN w:val="0"/>
              <w:adjustRightInd w:val="0"/>
              <w:jc w:val="right"/>
              <w:rPr>
                <w:szCs w:val="24"/>
              </w:rPr>
            </w:pPr>
          </w:p>
        </w:tc>
        <w:tc>
          <w:tcPr>
            <w:tcW w:w="1204" w:type="dxa"/>
            <w:vAlign w:val="bottom"/>
          </w:tcPr>
          <w:p w:rsidR="00464A7B" w:rsidRDefault="00464A7B" w:rsidP="00EE22C3">
            <w:pPr>
              <w:autoSpaceDE w:val="0"/>
              <w:autoSpaceDN w:val="0"/>
              <w:adjustRightInd w:val="0"/>
              <w:jc w:val="right"/>
              <w:rPr>
                <w:szCs w:val="24"/>
              </w:rPr>
            </w:pPr>
          </w:p>
        </w:tc>
      </w:tr>
      <w:tr w:rsidR="00EE22C3" w:rsidRPr="00EE22C3" w:rsidTr="006D5219">
        <w:tc>
          <w:tcPr>
            <w:tcW w:w="3511" w:type="dxa"/>
          </w:tcPr>
          <w:p w:rsidR="00EE22C3" w:rsidRPr="006D5219" w:rsidRDefault="006D5219" w:rsidP="00724A6F">
            <w:pPr>
              <w:autoSpaceDE w:val="0"/>
              <w:autoSpaceDN w:val="0"/>
              <w:adjustRightInd w:val="0"/>
              <w:jc w:val="right"/>
              <w:rPr>
                <w:b/>
                <w:szCs w:val="24"/>
              </w:rPr>
            </w:pPr>
            <w:r w:rsidRPr="00724A6F">
              <w:rPr>
                <w:b/>
                <w:szCs w:val="24"/>
                <w:lang w:val="sv-SE"/>
              </w:rPr>
              <w:t>sammanlagt</w:t>
            </w:r>
          </w:p>
        </w:tc>
        <w:tc>
          <w:tcPr>
            <w:tcW w:w="1203" w:type="dxa"/>
            <w:vAlign w:val="bottom"/>
          </w:tcPr>
          <w:p w:rsidR="00EE22C3" w:rsidRPr="00C124D8" w:rsidRDefault="00EE22C3" w:rsidP="00EE22C3">
            <w:pPr>
              <w:autoSpaceDE w:val="0"/>
              <w:autoSpaceDN w:val="0"/>
              <w:adjustRightInd w:val="0"/>
              <w:jc w:val="right"/>
              <w:rPr>
                <w:szCs w:val="24"/>
              </w:rPr>
            </w:pPr>
            <w:r w:rsidRPr="00C124D8">
              <w:rPr>
                <w:szCs w:val="24"/>
              </w:rPr>
              <w:t>115,2</w:t>
            </w:r>
          </w:p>
        </w:tc>
        <w:tc>
          <w:tcPr>
            <w:tcW w:w="1203" w:type="dxa"/>
            <w:vAlign w:val="bottom"/>
          </w:tcPr>
          <w:p w:rsidR="00EE22C3" w:rsidRPr="00C124D8" w:rsidRDefault="00EE22C3" w:rsidP="00EE22C3">
            <w:pPr>
              <w:autoSpaceDE w:val="0"/>
              <w:autoSpaceDN w:val="0"/>
              <w:adjustRightInd w:val="0"/>
              <w:jc w:val="right"/>
              <w:rPr>
                <w:b/>
                <w:szCs w:val="24"/>
              </w:rPr>
            </w:pPr>
            <w:r w:rsidRPr="00C124D8">
              <w:rPr>
                <w:b/>
                <w:szCs w:val="24"/>
              </w:rPr>
              <w:t>3,2</w:t>
            </w:r>
          </w:p>
        </w:tc>
        <w:tc>
          <w:tcPr>
            <w:tcW w:w="1203" w:type="dxa"/>
            <w:vAlign w:val="bottom"/>
          </w:tcPr>
          <w:p w:rsidR="00EE22C3" w:rsidRPr="00C124D8" w:rsidRDefault="00EE22C3" w:rsidP="00EE22C3">
            <w:pPr>
              <w:autoSpaceDE w:val="0"/>
              <w:autoSpaceDN w:val="0"/>
              <w:adjustRightInd w:val="0"/>
              <w:jc w:val="right"/>
              <w:rPr>
                <w:szCs w:val="24"/>
              </w:rPr>
            </w:pPr>
            <w:r w:rsidRPr="00C124D8">
              <w:rPr>
                <w:szCs w:val="24"/>
              </w:rPr>
              <w:t>3,2</w:t>
            </w:r>
          </w:p>
        </w:tc>
        <w:tc>
          <w:tcPr>
            <w:tcW w:w="1204" w:type="dxa"/>
            <w:vAlign w:val="bottom"/>
          </w:tcPr>
          <w:p w:rsidR="00EE22C3" w:rsidRPr="00C124D8" w:rsidRDefault="00EE22C3" w:rsidP="00EE22C3">
            <w:pPr>
              <w:autoSpaceDE w:val="0"/>
              <w:autoSpaceDN w:val="0"/>
              <w:adjustRightInd w:val="0"/>
              <w:jc w:val="right"/>
              <w:rPr>
                <w:szCs w:val="24"/>
              </w:rPr>
            </w:pPr>
            <w:r w:rsidRPr="00C124D8">
              <w:rPr>
                <w:szCs w:val="24"/>
              </w:rPr>
              <w:t>3,2</w:t>
            </w:r>
          </w:p>
        </w:tc>
      </w:tr>
    </w:tbl>
    <w:p w:rsidR="00464A7B" w:rsidRDefault="00464A7B" w:rsidP="00770859">
      <w:pPr>
        <w:autoSpaceDE w:val="0"/>
        <w:autoSpaceDN w:val="0"/>
        <w:adjustRightInd w:val="0"/>
        <w:ind w:left="1304"/>
        <w:rPr>
          <w:szCs w:val="24"/>
        </w:rPr>
      </w:pPr>
    </w:p>
    <w:p w:rsidR="00464A7B" w:rsidRDefault="00464A7B" w:rsidP="00770859">
      <w:pPr>
        <w:autoSpaceDE w:val="0"/>
        <w:autoSpaceDN w:val="0"/>
        <w:adjustRightInd w:val="0"/>
        <w:ind w:left="1304"/>
        <w:rPr>
          <w:szCs w:val="24"/>
        </w:rPr>
      </w:pPr>
    </w:p>
    <w:p w:rsidR="00464A7B" w:rsidRPr="006D5219" w:rsidRDefault="006D5219" w:rsidP="00770859">
      <w:pPr>
        <w:autoSpaceDE w:val="0"/>
        <w:autoSpaceDN w:val="0"/>
        <w:adjustRightInd w:val="0"/>
        <w:ind w:left="1304"/>
        <w:rPr>
          <w:b/>
          <w:szCs w:val="24"/>
        </w:rPr>
      </w:pPr>
      <w:r w:rsidRPr="00724A6F">
        <w:rPr>
          <w:b/>
          <w:i/>
          <w:szCs w:val="24"/>
          <w:lang w:val="sv-SE"/>
        </w:rPr>
        <w:t>Understöd till föreningar och institutioner</w:t>
      </w:r>
    </w:p>
    <w:p w:rsidR="00EE22C3" w:rsidRDefault="00EE22C3" w:rsidP="00770859">
      <w:pPr>
        <w:autoSpaceDE w:val="0"/>
        <w:autoSpaceDN w:val="0"/>
        <w:adjustRightInd w:val="0"/>
        <w:ind w:left="1304"/>
        <w:rPr>
          <w:szCs w:val="24"/>
        </w:rPr>
      </w:pPr>
    </w:p>
    <w:p w:rsidR="00EE22C3" w:rsidRPr="006850D0" w:rsidRDefault="006D5219" w:rsidP="00770859">
      <w:pPr>
        <w:autoSpaceDE w:val="0"/>
        <w:autoSpaceDN w:val="0"/>
        <w:adjustRightInd w:val="0"/>
        <w:ind w:left="1304"/>
        <w:rPr>
          <w:szCs w:val="24"/>
          <w:lang w:val="sv-SE"/>
        </w:rPr>
      </w:pPr>
      <w:proofErr w:type="spellStart"/>
      <w:r w:rsidRPr="00724A6F">
        <w:rPr>
          <w:szCs w:val="24"/>
          <w:lang w:val="sv-SE"/>
        </w:rPr>
        <w:t>Bindningsnivån</w:t>
      </w:r>
      <w:proofErr w:type="spellEnd"/>
      <w:r w:rsidRPr="00724A6F">
        <w:rPr>
          <w:szCs w:val="24"/>
          <w:lang w:val="sv-SE"/>
        </w:rPr>
        <w:t xml:space="preserve"> är det understöd som beviljats för respektive objekt.</w:t>
      </w:r>
      <w:r w:rsidR="00E73586" w:rsidRPr="006850D0">
        <w:rPr>
          <w:szCs w:val="24"/>
          <w:lang w:val="sv-SE"/>
        </w:rPr>
        <w:t xml:space="preserve"> </w:t>
      </w:r>
      <w:r w:rsidRPr="00724A6F">
        <w:rPr>
          <w:szCs w:val="24"/>
          <w:lang w:val="sv-SE"/>
        </w:rPr>
        <w:t>Understödsbeloppen anges med en euros noggrannhet i tabellerna.</w:t>
      </w:r>
    </w:p>
    <w:p w:rsidR="00E73586" w:rsidRPr="006850D0" w:rsidRDefault="00E73586" w:rsidP="00770859">
      <w:pPr>
        <w:autoSpaceDE w:val="0"/>
        <w:autoSpaceDN w:val="0"/>
        <w:adjustRightInd w:val="0"/>
        <w:ind w:left="1304"/>
        <w:rPr>
          <w:szCs w:val="24"/>
          <w:lang w:val="sv-SE"/>
        </w:rPr>
      </w:pPr>
    </w:p>
    <w:p w:rsidR="00E73586" w:rsidRPr="006850D0" w:rsidRDefault="006D5219" w:rsidP="00770859">
      <w:pPr>
        <w:autoSpaceDE w:val="0"/>
        <w:autoSpaceDN w:val="0"/>
        <w:adjustRightInd w:val="0"/>
        <w:ind w:left="1304"/>
        <w:rPr>
          <w:szCs w:val="24"/>
          <w:lang w:val="sv-SE"/>
        </w:rPr>
      </w:pPr>
      <w:r w:rsidRPr="00724A6F">
        <w:rPr>
          <w:szCs w:val="24"/>
          <w:lang w:val="sv-SE"/>
        </w:rPr>
        <w:t xml:space="preserve">Organisationer som slutit samarbetsavtal, dvs. organisationer i gruppen </w:t>
      </w:r>
      <w:proofErr w:type="spellStart"/>
      <w:r w:rsidRPr="00724A6F">
        <w:rPr>
          <w:szCs w:val="24"/>
          <w:lang w:val="sv-SE"/>
        </w:rPr>
        <w:t>Järki</w:t>
      </w:r>
      <w:proofErr w:type="spellEnd"/>
      <w:r w:rsidRPr="00724A6F">
        <w:rPr>
          <w:szCs w:val="24"/>
          <w:lang w:val="sv-SE"/>
        </w:rPr>
        <w:t xml:space="preserve"> I.</w:t>
      </w:r>
    </w:p>
    <w:p w:rsidR="00EE22C3" w:rsidRPr="006850D0" w:rsidRDefault="00EE22C3" w:rsidP="00770859">
      <w:pPr>
        <w:autoSpaceDE w:val="0"/>
        <w:autoSpaceDN w:val="0"/>
        <w:adjustRightInd w:val="0"/>
        <w:ind w:left="1304"/>
        <w:rPr>
          <w:szCs w:val="24"/>
          <w:lang w:val="sv-SE"/>
        </w:rPr>
      </w:pPr>
    </w:p>
    <w:tbl>
      <w:tblPr>
        <w:tblStyle w:val="Tabellrutnt"/>
        <w:tblW w:w="0" w:type="auto"/>
        <w:tblInd w:w="1304" w:type="dxa"/>
        <w:tblLook w:val="04A0" w:firstRow="1" w:lastRow="0" w:firstColumn="1" w:lastColumn="0" w:noHBand="0" w:noVBand="1"/>
      </w:tblPr>
      <w:tblGrid>
        <w:gridCol w:w="3369"/>
        <w:gridCol w:w="1238"/>
        <w:gridCol w:w="1239"/>
        <w:gridCol w:w="1239"/>
        <w:gridCol w:w="1239"/>
      </w:tblGrid>
      <w:tr w:rsidR="00E73586" w:rsidRPr="00E73586" w:rsidTr="006D5219">
        <w:tc>
          <w:tcPr>
            <w:tcW w:w="3369" w:type="dxa"/>
          </w:tcPr>
          <w:p w:rsidR="00E73586" w:rsidRPr="006850D0" w:rsidRDefault="00E73586" w:rsidP="00770859">
            <w:pPr>
              <w:autoSpaceDE w:val="0"/>
              <w:autoSpaceDN w:val="0"/>
              <w:adjustRightInd w:val="0"/>
              <w:rPr>
                <w:szCs w:val="24"/>
                <w:lang w:val="sv-SE"/>
              </w:rPr>
            </w:pPr>
          </w:p>
        </w:tc>
        <w:tc>
          <w:tcPr>
            <w:tcW w:w="1238" w:type="dxa"/>
          </w:tcPr>
          <w:p w:rsidR="00E73586" w:rsidRPr="006D5219" w:rsidRDefault="006D5219" w:rsidP="00724A6F">
            <w:pPr>
              <w:autoSpaceDE w:val="0"/>
              <w:autoSpaceDN w:val="0"/>
              <w:adjustRightInd w:val="0"/>
              <w:jc w:val="right"/>
              <w:rPr>
                <w:szCs w:val="24"/>
              </w:rPr>
            </w:pPr>
            <w:r w:rsidRPr="00724A6F">
              <w:rPr>
                <w:szCs w:val="24"/>
                <w:lang w:val="sv-SE"/>
              </w:rPr>
              <w:t>BU 2016</w:t>
            </w:r>
          </w:p>
        </w:tc>
        <w:tc>
          <w:tcPr>
            <w:tcW w:w="1239" w:type="dxa"/>
          </w:tcPr>
          <w:p w:rsidR="00E73586" w:rsidRPr="006D5219" w:rsidRDefault="006D5219" w:rsidP="00724A6F">
            <w:pPr>
              <w:autoSpaceDE w:val="0"/>
              <w:autoSpaceDN w:val="0"/>
              <w:adjustRightInd w:val="0"/>
              <w:jc w:val="right"/>
              <w:rPr>
                <w:b/>
                <w:szCs w:val="24"/>
              </w:rPr>
            </w:pPr>
            <w:r w:rsidRPr="00724A6F">
              <w:rPr>
                <w:b/>
                <w:szCs w:val="24"/>
                <w:lang w:val="sv-SE"/>
              </w:rPr>
              <w:t>BU 2017</w:t>
            </w:r>
          </w:p>
        </w:tc>
        <w:tc>
          <w:tcPr>
            <w:tcW w:w="1239" w:type="dxa"/>
          </w:tcPr>
          <w:p w:rsidR="00E73586" w:rsidRPr="006D5219" w:rsidRDefault="00CA5EED" w:rsidP="00724A6F">
            <w:pPr>
              <w:autoSpaceDE w:val="0"/>
              <w:autoSpaceDN w:val="0"/>
              <w:adjustRightInd w:val="0"/>
              <w:jc w:val="right"/>
              <w:rPr>
                <w:szCs w:val="24"/>
              </w:rPr>
            </w:pPr>
            <w:r w:rsidRPr="00724A6F">
              <w:rPr>
                <w:szCs w:val="24"/>
                <w:lang w:val="sv-SE"/>
              </w:rPr>
              <w:t>E</w:t>
            </w:r>
            <w:r w:rsidR="006D5219" w:rsidRPr="00724A6F">
              <w:rPr>
                <w:szCs w:val="24"/>
                <w:lang w:val="sv-SE"/>
              </w:rPr>
              <w:t>P 2018</w:t>
            </w:r>
          </w:p>
        </w:tc>
        <w:tc>
          <w:tcPr>
            <w:tcW w:w="1239" w:type="dxa"/>
          </w:tcPr>
          <w:p w:rsidR="00E73586" w:rsidRPr="006D5219" w:rsidRDefault="00CA5EED" w:rsidP="00724A6F">
            <w:pPr>
              <w:autoSpaceDE w:val="0"/>
              <w:autoSpaceDN w:val="0"/>
              <w:adjustRightInd w:val="0"/>
              <w:jc w:val="right"/>
              <w:rPr>
                <w:szCs w:val="24"/>
              </w:rPr>
            </w:pPr>
            <w:r w:rsidRPr="00724A6F">
              <w:rPr>
                <w:szCs w:val="24"/>
                <w:lang w:val="sv-SE"/>
              </w:rPr>
              <w:t>EP</w:t>
            </w:r>
            <w:r w:rsidR="006D5219" w:rsidRPr="00724A6F">
              <w:rPr>
                <w:szCs w:val="24"/>
                <w:lang w:val="sv-SE"/>
              </w:rPr>
              <w:t xml:space="preserve"> 2019</w:t>
            </w:r>
          </w:p>
        </w:tc>
      </w:tr>
      <w:tr w:rsidR="00E73586" w:rsidRPr="00E73586" w:rsidTr="006D5219">
        <w:trPr>
          <w:trHeight w:val="99"/>
        </w:trPr>
        <w:tc>
          <w:tcPr>
            <w:tcW w:w="3369" w:type="dxa"/>
          </w:tcPr>
          <w:p w:rsidR="00E73586" w:rsidRPr="00E73586" w:rsidRDefault="006D5219" w:rsidP="00724A6F">
            <w:pPr>
              <w:autoSpaceDE w:val="0"/>
              <w:autoSpaceDN w:val="0"/>
              <w:adjustRightInd w:val="0"/>
              <w:rPr>
                <w:rFonts w:eastAsiaTheme="minorHAnsi"/>
                <w:color w:val="000000"/>
                <w:szCs w:val="24"/>
                <w:lang w:eastAsia="en-US"/>
              </w:rPr>
            </w:pPr>
            <w:proofErr w:type="spellStart"/>
            <w:r w:rsidRPr="00724A6F">
              <w:rPr>
                <w:rFonts w:eastAsiaTheme="minorHAnsi"/>
                <w:szCs w:val="24"/>
                <w:lang w:val="sv-SE" w:eastAsia="en-US"/>
              </w:rPr>
              <w:t>Kyrktjänst</w:t>
            </w:r>
            <w:proofErr w:type="spellEnd"/>
            <w:r w:rsidR="00E73586" w:rsidRPr="006D5219">
              <w:rPr>
                <w:rFonts w:eastAsiaTheme="minorHAnsi"/>
                <w:color w:val="000000"/>
                <w:szCs w:val="24"/>
                <w:lang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110 000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110 000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110 000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110 000 </w:t>
            </w:r>
          </w:p>
        </w:tc>
      </w:tr>
      <w:tr w:rsidR="00E73586" w:rsidRPr="00E73586" w:rsidTr="006D5219">
        <w:trPr>
          <w:trHeight w:val="99"/>
        </w:trPr>
        <w:tc>
          <w:tcPr>
            <w:tcW w:w="3369" w:type="dxa"/>
          </w:tcPr>
          <w:p w:rsidR="00E73586" w:rsidRPr="00E73586"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Lutherska ungdomscentret i Finland</w:t>
            </w:r>
            <w:r w:rsidR="00E73586" w:rsidRPr="006D5219">
              <w:rPr>
                <w:rFonts w:eastAsiaTheme="minorHAnsi"/>
                <w:color w:val="000000"/>
                <w:szCs w:val="24"/>
                <w:lang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r>
      <w:tr w:rsidR="00E73586" w:rsidRPr="00E73586" w:rsidTr="006D5219">
        <w:trPr>
          <w:trHeight w:val="99"/>
        </w:trPr>
        <w:tc>
          <w:tcPr>
            <w:tcW w:w="3369" w:type="dxa"/>
          </w:tcPr>
          <w:p w:rsidR="00E73586" w:rsidRPr="00E73586" w:rsidRDefault="006D5219" w:rsidP="00724A6F">
            <w:pPr>
              <w:autoSpaceDE w:val="0"/>
              <w:autoSpaceDN w:val="0"/>
              <w:adjustRightInd w:val="0"/>
              <w:rPr>
                <w:rFonts w:eastAsiaTheme="minorHAnsi"/>
                <w:color w:val="000000"/>
                <w:szCs w:val="24"/>
                <w:lang w:eastAsia="en-US"/>
              </w:rPr>
            </w:pPr>
            <w:proofErr w:type="spellStart"/>
            <w:r w:rsidRPr="00724A6F">
              <w:rPr>
                <w:rFonts w:eastAsiaTheme="minorHAnsi"/>
                <w:szCs w:val="24"/>
                <w:lang w:val="sv-SE" w:eastAsia="en-US"/>
              </w:rPr>
              <w:t>Seurakuntien</w:t>
            </w:r>
            <w:proofErr w:type="spellEnd"/>
            <w:r w:rsidRPr="00724A6F">
              <w:rPr>
                <w:rFonts w:eastAsiaTheme="minorHAnsi"/>
                <w:szCs w:val="24"/>
                <w:lang w:val="sv-SE" w:eastAsia="en-US"/>
              </w:rPr>
              <w:t xml:space="preserve"> </w:t>
            </w:r>
            <w:proofErr w:type="spellStart"/>
            <w:r w:rsidRPr="00724A6F">
              <w:rPr>
                <w:rFonts w:eastAsiaTheme="minorHAnsi"/>
                <w:szCs w:val="24"/>
                <w:lang w:val="sv-SE" w:eastAsia="en-US"/>
              </w:rPr>
              <w:t>Lapsityön</w:t>
            </w:r>
            <w:proofErr w:type="spellEnd"/>
            <w:r w:rsidRPr="00724A6F">
              <w:rPr>
                <w:rFonts w:eastAsiaTheme="minorHAnsi"/>
                <w:szCs w:val="24"/>
                <w:lang w:val="sv-SE" w:eastAsia="en-US"/>
              </w:rPr>
              <w:t xml:space="preserve"> </w:t>
            </w:r>
            <w:proofErr w:type="spellStart"/>
            <w:r w:rsidRPr="00724A6F">
              <w:rPr>
                <w:rFonts w:eastAsiaTheme="minorHAnsi"/>
                <w:szCs w:val="24"/>
                <w:lang w:val="sv-SE" w:eastAsia="en-US"/>
              </w:rPr>
              <w:t>Keskus</w:t>
            </w:r>
            <w:proofErr w:type="spellEnd"/>
            <w:r w:rsidR="00E73586" w:rsidRPr="006D5219">
              <w:rPr>
                <w:rFonts w:eastAsiaTheme="minorHAnsi"/>
                <w:color w:val="000000"/>
                <w:szCs w:val="24"/>
                <w:lang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68 000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r>
      <w:tr w:rsidR="00E73586" w:rsidRPr="00E73586" w:rsidTr="006D5219">
        <w:trPr>
          <w:trHeight w:val="99"/>
        </w:trPr>
        <w:tc>
          <w:tcPr>
            <w:tcW w:w="3369" w:type="dxa"/>
          </w:tcPr>
          <w:p w:rsidR="00E73586" w:rsidRPr="006850D0" w:rsidRDefault="006D5219" w:rsidP="00724A6F">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Förbundet för pojkar och flickor i Finland</w:t>
            </w:r>
            <w:r w:rsidR="00E73586" w:rsidRPr="006850D0">
              <w:rPr>
                <w:rFonts w:eastAsiaTheme="minorHAnsi"/>
                <w:color w:val="000000"/>
                <w:szCs w:val="24"/>
                <w:lang w:val="sv-SE"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50 000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50 000 </w:t>
            </w:r>
          </w:p>
        </w:tc>
      </w:tr>
      <w:tr w:rsidR="00E73586" w:rsidRPr="00E73586" w:rsidTr="006D5219">
        <w:trPr>
          <w:trHeight w:val="99"/>
        </w:trPr>
        <w:tc>
          <w:tcPr>
            <w:tcW w:w="3369" w:type="dxa"/>
          </w:tcPr>
          <w:p w:rsidR="00E73586" w:rsidRPr="00E73586"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Finlands Sjömanskyrka</w:t>
            </w:r>
            <w:r w:rsidR="00E73586" w:rsidRPr="006D5219">
              <w:rPr>
                <w:rFonts w:eastAsiaTheme="minorHAnsi"/>
                <w:color w:val="000000"/>
                <w:szCs w:val="24"/>
                <w:lang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265 000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265 000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265 000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265 000 </w:t>
            </w:r>
          </w:p>
        </w:tc>
      </w:tr>
      <w:tr w:rsidR="00E73586" w:rsidRPr="00E73586" w:rsidTr="006D5219">
        <w:trPr>
          <w:trHeight w:val="99"/>
        </w:trPr>
        <w:tc>
          <w:tcPr>
            <w:tcW w:w="3369" w:type="dxa"/>
          </w:tcPr>
          <w:p w:rsidR="00E73586" w:rsidRPr="00E73586"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Församlingsförbundet</w:t>
            </w:r>
            <w:r w:rsidR="00E73586" w:rsidRPr="006D5219">
              <w:rPr>
                <w:rFonts w:eastAsiaTheme="minorHAnsi"/>
                <w:color w:val="000000"/>
                <w:szCs w:val="24"/>
                <w:lang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24 000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24 000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24 000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24 000 </w:t>
            </w:r>
          </w:p>
        </w:tc>
      </w:tr>
      <w:tr w:rsidR="00E73586" w:rsidRPr="00E73586" w:rsidTr="006D5219">
        <w:tc>
          <w:tcPr>
            <w:tcW w:w="3369" w:type="dxa"/>
          </w:tcPr>
          <w:p w:rsidR="00E73586" w:rsidRPr="006D5219" w:rsidRDefault="006D5219" w:rsidP="00724A6F">
            <w:pPr>
              <w:autoSpaceDE w:val="0"/>
              <w:autoSpaceDN w:val="0"/>
              <w:adjustRightInd w:val="0"/>
              <w:jc w:val="right"/>
              <w:rPr>
                <w:szCs w:val="24"/>
              </w:rPr>
            </w:pPr>
            <w:r w:rsidRPr="00724A6F">
              <w:rPr>
                <w:szCs w:val="24"/>
                <w:lang w:val="sv-SE"/>
              </w:rPr>
              <w:t>sammanlagt</w:t>
            </w:r>
          </w:p>
        </w:tc>
        <w:tc>
          <w:tcPr>
            <w:tcW w:w="1238" w:type="dxa"/>
          </w:tcPr>
          <w:p w:rsidR="00E73586" w:rsidRPr="00E73586" w:rsidRDefault="00E73586" w:rsidP="00E73586">
            <w:pPr>
              <w:autoSpaceDE w:val="0"/>
              <w:autoSpaceDN w:val="0"/>
              <w:adjustRightInd w:val="0"/>
              <w:jc w:val="right"/>
              <w:rPr>
                <w:szCs w:val="24"/>
              </w:rPr>
            </w:pPr>
            <w:r>
              <w:rPr>
                <w:szCs w:val="24"/>
              </w:rPr>
              <w:t>575 000</w:t>
            </w:r>
          </w:p>
        </w:tc>
        <w:tc>
          <w:tcPr>
            <w:tcW w:w="1239" w:type="dxa"/>
          </w:tcPr>
          <w:p w:rsidR="00E73586" w:rsidRPr="00CD45A4" w:rsidRDefault="00E73586" w:rsidP="00E73586">
            <w:pPr>
              <w:autoSpaceDE w:val="0"/>
              <w:autoSpaceDN w:val="0"/>
              <w:adjustRightInd w:val="0"/>
              <w:jc w:val="right"/>
              <w:rPr>
                <w:b/>
                <w:szCs w:val="24"/>
              </w:rPr>
            </w:pPr>
            <w:r w:rsidRPr="00CD45A4">
              <w:rPr>
                <w:b/>
                <w:szCs w:val="24"/>
              </w:rPr>
              <w:t>565 000</w:t>
            </w:r>
          </w:p>
        </w:tc>
        <w:tc>
          <w:tcPr>
            <w:tcW w:w="1239" w:type="dxa"/>
          </w:tcPr>
          <w:p w:rsidR="00E73586" w:rsidRPr="00E73586" w:rsidRDefault="00E73586" w:rsidP="00E73586">
            <w:pPr>
              <w:autoSpaceDE w:val="0"/>
              <w:autoSpaceDN w:val="0"/>
              <w:adjustRightInd w:val="0"/>
              <w:jc w:val="right"/>
              <w:rPr>
                <w:szCs w:val="24"/>
              </w:rPr>
            </w:pPr>
            <w:r>
              <w:rPr>
                <w:szCs w:val="24"/>
              </w:rPr>
              <w:t>565 000</w:t>
            </w:r>
          </w:p>
        </w:tc>
        <w:tc>
          <w:tcPr>
            <w:tcW w:w="1239" w:type="dxa"/>
          </w:tcPr>
          <w:p w:rsidR="00E73586" w:rsidRPr="00E73586" w:rsidRDefault="00E73586" w:rsidP="00E73586">
            <w:pPr>
              <w:autoSpaceDE w:val="0"/>
              <w:autoSpaceDN w:val="0"/>
              <w:adjustRightInd w:val="0"/>
              <w:jc w:val="right"/>
              <w:rPr>
                <w:szCs w:val="24"/>
              </w:rPr>
            </w:pPr>
            <w:r>
              <w:rPr>
                <w:szCs w:val="24"/>
              </w:rPr>
              <w:t>565 000</w:t>
            </w:r>
          </w:p>
        </w:tc>
      </w:tr>
    </w:tbl>
    <w:p w:rsidR="00EE22C3" w:rsidRDefault="00EE22C3" w:rsidP="00770859">
      <w:pPr>
        <w:autoSpaceDE w:val="0"/>
        <w:autoSpaceDN w:val="0"/>
        <w:adjustRightInd w:val="0"/>
        <w:ind w:left="1304"/>
        <w:rPr>
          <w:szCs w:val="24"/>
        </w:rPr>
      </w:pPr>
    </w:p>
    <w:p w:rsidR="00C41984" w:rsidRDefault="00C41984" w:rsidP="00770859">
      <w:pPr>
        <w:autoSpaceDE w:val="0"/>
        <w:autoSpaceDN w:val="0"/>
        <w:adjustRightInd w:val="0"/>
        <w:ind w:left="1304"/>
        <w:rPr>
          <w:szCs w:val="24"/>
        </w:rPr>
      </w:pPr>
    </w:p>
    <w:p w:rsidR="00E73586" w:rsidRPr="006D5219" w:rsidRDefault="006D5219" w:rsidP="00770859">
      <w:pPr>
        <w:autoSpaceDE w:val="0"/>
        <w:autoSpaceDN w:val="0"/>
        <w:adjustRightInd w:val="0"/>
        <w:ind w:left="1304"/>
        <w:rPr>
          <w:szCs w:val="24"/>
        </w:rPr>
      </w:pPr>
      <w:r w:rsidRPr="00724A6F">
        <w:rPr>
          <w:szCs w:val="24"/>
          <w:lang w:val="sv-SE"/>
        </w:rPr>
        <w:t>Utbildnings</w:t>
      </w:r>
      <w:r w:rsidR="00CA5EED" w:rsidRPr="00724A6F">
        <w:rPr>
          <w:szCs w:val="24"/>
          <w:lang w:val="sv-SE"/>
        </w:rPr>
        <w:t>anstalter</w:t>
      </w:r>
    </w:p>
    <w:p w:rsidR="00C41984" w:rsidRDefault="00C41984" w:rsidP="00770859">
      <w:pPr>
        <w:autoSpaceDE w:val="0"/>
        <w:autoSpaceDN w:val="0"/>
        <w:adjustRightInd w:val="0"/>
        <w:ind w:left="1304"/>
        <w:rPr>
          <w:szCs w:val="24"/>
        </w:rPr>
      </w:pPr>
    </w:p>
    <w:tbl>
      <w:tblPr>
        <w:tblStyle w:val="Tabellrutnt"/>
        <w:tblW w:w="8330" w:type="dxa"/>
        <w:tblInd w:w="1304" w:type="dxa"/>
        <w:tblLook w:val="04A0" w:firstRow="1" w:lastRow="0" w:firstColumn="1" w:lastColumn="0" w:noHBand="0" w:noVBand="1"/>
      </w:tblPr>
      <w:tblGrid>
        <w:gridCol w:w="2802"/>
        <w:gridCol w:w="1105"/>
        <w:gridCol w:w="1106"/>
        <w:gridCol w:w="1105"/>
        <w:gridCol w:w="1106"/>
        <w:gridCol w:w="1106"/>
      </w:tblGrid>
      <w:tr w:rsidR="008F738C" w:rsidRPr="00087C7A" w:rsidTr="006D5219">
        <w:tc>
          <w:tcPr>
            <w:tcW w:w="2802" w:type="dxa"/>
          </w:tcPr>
          <w:p w:rsidR="008F738C" w:rsidRPr="00087C7A" w:rsidRDefault="008F738C" w:rsidP="00770859">
            <w:pPr>
              <w:autoSpaceDE w:val="0"/>
              <w:autoSpaceDN w:val="0"/>
              <w:adjustRightInd w:val="0"/>
              <w:rPr>
                <w:szCs w:val="24"/>
              </w:rPr>
            </w:pPr>
          </w:p>
        </w:tc>
        <w:tc>
          <w:tcPr>
            <w:tcW w:w="1105" w:type="dxa"/>
            <w:vAlign w:val="bottom"/>
          </w:tcPr>
          <w:p w:rsidR="008F738C" w:rsidRPr="006D5219" w:rsidRDefault="006D5219" w:rsidP="00724A6F">
            <w:pPr>
              <w:autoSpaceDE w:val="0"/>
              <w:autoSpaceDN w:val="0"/>
              <w:adjustRightInd w:val="0"/>
              <w:jc w:val="right"/>
              <w:rPr>
                <w:szCs w:val="24"/>
              </w:rPr>
            </w:pPr>
            <w:r w:rsidRPr="00724A6F">
              <w:rPr>
                <w:szCs w:val="24"/>
                <w:lang w:val="sv-SE"/>
              </w:rPr>
              <w:t>BU 2016</w:t>
            </w:r>
          </w:p>
        </w:tc>
        <w:tc>
          <w:tcPr>
            <w:tcW w:w="1106" w:type="dxa"/>
            <w:vAlign w:val="bottom"/>
          </w:tcPr>
          <w:p w:rsidR="008F738C" w:rsidRPr="006D5219" w:rsidRDefault="005F5CF6" w:rsidP="00724A6F">
            <w:pPr>
              <w:autoSpaceDE w:val="0"/>
              <w:autoSpaceDN w:val="0"/>
              <w:adjustRightInd w:val="0"/>
              <w:jc w:val="right"/>
              <w:rPr>
                <w:szCs w:val="24"/>
              </w:rPr>
            </w:pPr>
            <w:r w:rsidRPr="00724A6F">
              <w:rPr>
                <w:szCs w:val="24"/>
                <w:lang w:val="sv-SE"/>
              </w:rPr>
              <w:t>Ansökan</w:t>
            </w:r>
            <w:r w:rsidR="006D5219" w:rsidRPr="00724A6F">
              <w:rPr>
                <w:szCs w:val="24"/>
                <w:lang w:val="sv-SE"/>
              </w:rPr>
              <w:t xml:space="preserve"> 2017</w:t>
            </w:r>
          </w:p>
        </w:tc>
        <w:tc>
          <w:tcPr>
            <w:tcW w:w="1105" w:type="dxa"/>
            <w:vAlign w:val="bottom"/>
          </w:tcPr>
          <w:p w:rsidR="008F738C" w:rsidRPr="006D5219" w:rsidRDefault="006D5219" w:rsidP="00724A6F">
            <w:pPr>
              <w:autoSpaceDE w:val="0"/>
              <w:autoSpaceDN w:val="0"/>
              <w:adjustRightInd w:val="0"/>
              <w:jc w:val="right"/>
              <w:rPr>
                <w:b/>
                <w:szCs w:val="24"/>
              </w:rPr>
            </w:pPr>
            <w:r w:rsidRPr="00724A6F">
              <w:rPr>
                <w:b/>
                <w:szCs w:val="24"/>
                <w:lang w:val="sv-SE"/>
              </w:rPr>
              <w:t>BU 2017</w:t>
            </w:r>
          </w:p>
        </w:tc>
        <w:tc>
          <w:tcPr>
            <w:tcW w:w="1106" w:type="dxa"/>
            <w:vAlign w:val="bottom"/>
          </w:tcPr>
          <w:p w:rsidR="008F738C" w:rsidRPr="006D5219" w:rsidRDefault="005F5CF6" w:rsidP="00724A6F">
            <w:pPr>
              <w:autoSpaceDE w:val="0"/>
              <w:autoSpaceDN w:val="0"/>
              <w:adjustRightInd w:val="0"/>
              <w:jc w:val="right"/>
              <w:rPr>
                <w:szCs w:val="24"/>
              </w:rPr>
            </w:pPr>
            <w:r w:rsidRPr="00724A6F">
              <w:rPr>
                <w:szCs w:val="24"/>
                <w:lang w:val="sv-SE"/>
              </w:rPr>
              <w:t>EP</w:t>
            </w:r>
            <w:r w:rsidR="006D5219" w:rsidRPr="00724A6F">
              <w:rPr>
                <w:szCs w:val="24"/>
                <w:lang w:val="sv-SE"/>
              </w:rPr>
              <w:t xml:space="preserve"> 2018</w:t>
            </w:r>
          </w:p>
        </w:tc>
        <w:tc>
          <w:tcPr>
            <w:tcW w:w="1106" w:type="dxa"/>
            <w:vAlign w:val="bottom"/>
          </w:tcPr>
          <w:p w:rsidR="008F738C" w:rsidRPr="006D5219" w:rsidRDefault="005F5CF6" w:rsidP="00724A6F">
            <w:pPr>
              <w:autoSpaceDE w:val="0"/>
              <w:autoSpaceDN w:val="0"/>
              <w:adjustRightInd w:val="0"/>
              <w:jc w:val="right"/>
              <w:rPr>
                <w:szCs w:val="24"/>
              </w:rPr>
            </w:pPr>
            <w:r w:rsidRPr="00724A6F">
              <w:rPr>
                <w:szCs w:val="24"/>
                <w:lang w:val="sv-SE"/>
              </w:rPr>
              <w:t>E</w:t>
            </w:r>
            <w:r w:rsidR="006D5219" w:rsidRPr="00724A6F">
              <w:rPr>
                <w:szCs w:val="24"/>
                <w:lang w:val="sv-SE"/>
              </w:rPr>
              <w:t>P 2019</w:t>
            </w:r>
          </w:p>
        </w:tc>
      </w:tr>
      <w:tr w:rsidR="008F738C" w:rsidRPr="00087C7A" w:rsidTr="006D5219">
        <w:trPr>
          <w:trHeight w:val="222"/>
        </w:trPr>
        <w:tc>
          <w:tcPr>
            <w:tcW w:w="2802" w:type="dxa"/>
          </w:tcPr>
          <w:p w:rsidR="008F738C" w:rsidRPr="006850D0" w:rsidRDefault="006D5219" w:rsidP="00724A6F">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Helsingfors universitet</w:t>
            </w:r>
            <w:r w:rsidR="00CA5EED" w:rsidRPr="00724A6F">
              <w:rPr>
                <w:rFonts w:eastAsiaTheme="minorHAnsi"/>
                <w:szCs w:val="24"/>
                <w:lang w:val="sv-SE" w:eastAsia="en-US"/>
              </w:rPr>
              <w:t xml:space="preserve">, </w:t>
            </w:r>
            <w:proofErr w:type="spellStart"/>
            <w:r w:rsidR="00CA5EED" w:rsidRPr="00724A6F">
              <w:rPr>
                <w:rFonts w:eastAsiaTheme="minorHAnsi"/>
                <w:szCs w:val="24"/>
                <w:lang w:val="sv-SE" w:eastAsia="en-US"/>
              </w:rPr>
              <w:t>teol.fak</w:t>
            </w:r>
            <w:proofErr w:type="spellEnd"/>
            <w:r w:rsidR="00CA5EED" w:rsidRPr="00724A6F">
              <w:rPr>
                <w:rFonts w:eastAsiaTheme="minorHAnsi"/>
                <w:szCs w:val="24"/>
                <w:lang w:val="sv-SE" w:eastAsia="en-US"/>
              </w:rPr>
              <w:t>., planerare, arbetslivskontakter</w:t>
            </w:r>
            <w:r w:rsidR="008F738C" w:rsidRPr="006850D0">
              <w:rPr>
                <w:rFonts w:eastAsiaTheme="minorHAnsi"/>
                <w:color w:val="000000"/>
                <w:szCs w:val="24"/>
                <w:lang w:val="sv-SE"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53 000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r>
      <w:tr w:rsidR="008F738C" w:rsidRPr="00087C7A" w:rsidTr="006D5219">
        <w:trPr>
          <w:trHeight w:val="222"/>
        </w:trPr>
        <w:tc>
          <w:tcPr>
            <w:tcW w:w="2802" w:type="dxa"/>
          </w:tcPr>
          <w:p w:rsidR="008F738C" w:rsidRPr="006850D0" w:rsidRDefault="006D5219" w:rsidP="00724A6F">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 xml:space="preserve">Helsingfors universitet, teol. </w:t>
            </w:r>
            <w:proofErr w:type="spellStart"/>
            <w:r w:rsidRPr="00724A6F">
              <w:rPr>
                <w:rFonts w:eastAsiaTheme="minorHAnsi"/>
                <w:szCs w:val="24"/>
                <w:lang w:val="sv-SE" w:eastAsia="en-US"/>
              </w:rPr>
              <w:t>fak</w:t>
            </w:r>
            <w:proofErr w:type="spellEnd"/>
            <w:r w:rsidRPr="00724A6F">
              <w:rPr>
                <w:rFonts w:eastAsiaTheme="minorHAnsi"/>
                <w:szCs w:val="24"/>
                <w:lang w:val="sv-SE" w:eastAsia="en-US"/>
              </w:rPr>
              <w:t>., stadsteologi, 2016–2020</w:t>
            </w:r>
            <w:r w:rsidR="008F738C" w:rsidRPr="006850D0">
              <w:rPr>
                <w:rFonts w:eastAsiaTheme="minorHAnsi"/>
                <w:color w:val="000000"/>
                <w:szCs w:val="24"/>
                <w:lang w:val="sv-SE"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85 000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r>
      <w:tr w:rsidR="008F738C" w:rsidRPr="00087C7A" w:rsidTr="006D5219">
        <w:trPr>
          <w:trHeight w:val="222"/>
        </w:trPr>
        <w:tc>
          <w:tcPr>
            <w:tcW w:w="2802" w:type="dxa"/>
          </w:tcPr>
          <w:p w:rsidR="008F738C" w:rsidRPr="006850D0" w:rsidRDefault="006D5219" w:rsidP="00724A6F">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 xml:space="preserve">Helsingfors universitet, </w:t>
            </w:r>
            <w:proofErr w:type="spellStart"/>
            <w:r w:rsidRPr="00724A6F">
              <w:rPr>
                <w:rFonts w:eastAsiaTheme="minorHAnsi"/>
                <w:szCs w:val="24"/>
                <w:lang w:val="sv-SE" w:eastAsia="en-US"/>
              </w:rPr>
              <w:t>teol.fak</w:t>
            </w:r>
            <w:proofErr w:type="spellEnd"/>
            <w:r w:rsidRPr="00724A6F">
              <w:rPr>
                <w:rFonts w:eastAsiaTheme="minorHAnsi"/>
                <w:szCs w:val="24"/>
                <w:lang w:val="sv-SE" w:eastAsia="en-US"/>
              </w:rPr>
              <w:t>., främjande av forskningsdatasynlighet</w:t>
            </w:r>
            <w:r w:rsidR="008F738C" w:rsidRPr="006850D0">
              <w:rPr>
                <w:rFonts w:eastAsiaTheme="minorHAnsi"/>
                <w:color w:val="000000"/>
                <w:szCs w:val="24"/>
                <w:lang w:val="sv-SE"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r>
      <w:tr w:rsidR="008F738C" w:rsidRPr="00087C7A" w:rsidTr="006D5219">
        <w:trPr>
          <w:trHeight w:val="99"/>
        </w:trPr>
        <w:tc>
          <w:tcPr>
            <w:tcW w:w="2802" w:type="dxa"/>
          </w:tcPr>
          <w:p w:rsidR="008F738C" w:rsidRPr="006850D0" w:rsidRDefault="006D5219" w:rsidP="00724A6F">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 xml:space="preserve">Östra Finlands universitet, </w:t>
            </w:r>
            <w:proofErr w:type="spellStart"/>
            <w:r w:rsidRPr="00724A6F">
              <w:rPr>
                <w:rFonts w:eastAsiaTheme="minorHAnsi"/>
                <w:szCs w:val="24"/>
                <w:lang w:val="sv-SE" w:eastAsia="en-US"/>
              </w:rPr>
              <w:t>teol.avd</w:t>
            </w:r>
            <w:proofErr w:type="spellEnd"/>
            <w:r w:rsidRPr="00724A6F">
              <w:rPr>
                <w:rFonts w:eastAsiaTheme="minorHAnsi"/>
                <w:szCs w:val="24"/>
                <w:lang w:val="sv-SE" w:eastAsia="en-US"/>
              </w:rPr>
              <w:t>.</w:t>
            </w:r>
            <w:r w:rsidR="008F738C" w:rsidRPr="006850D0">
              <w:rPr>
                <w:rFonts w:eastAsiaTheme="minorHAnsi"/>
                <w:color w:val="000000"/>
                <w:szCs w:val="24"/>
                <w:lang w:val="sv-SE"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4 000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4 000</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p>
        </w:tc>
      </w:tr>
      <w:tr w:rsidR="008F738C" w:rsidRPr="00087C7A" w:rsidTr="006D5219">
        <w:trPr>
          <w:trHeight w:val="99"/>
        </w:trPr>
        <w:tc>
          <w:tcPr>
            <w:tcW w:w="2802" w:type="dxa"/>
          </w:tcPr>
          <w:p w:rsidR="008F738C" w:rsidRPr="00087C7A"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 xml:space="preserve">Yrkeshögskolan </w:t>
            </w:r>
            <w:proofErr w:type="spellStart"/>
            <w:r w:rsidRPr="00724A6F">
              <w:rPr>
                <w:rFonts w:eastAsiaTheme="minorHAnsi"/>
                <w:szCs w:val="24"/>
                <w:lang w:val="sv-SE" w:eastAsia="en-US"/>
              </w:rPr>
              <w:t>Diakonia</w:t>
            </w:r>
            <w:proofErr w:type="spellEnd"/>
            <w:r w:rsidR="008F738C" w:rsidRPr="006D5219">
              <w:rPr>
                <w:rFonts w:eastAsiaTheme="minorHAnsi"/>
                <w:color w:val="000000"/>
                <w:szCs w:val="24"/>
                <w:lang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120 000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r>
      <w:tr w:rsidR="008F738C" w:rsidRPr="00087C7A" w:rsidTr="006D5219">
        <w:trPr>
          <w:trHeight w:val="99"/>
        </w:trPr>
        <w:tc>
          <w:tcPr>
            <w:tcW w:w="2802" w:type="dxa"/>
          </w:tcPr>
          <w:p w:rsidR="008F738C" w:rsidRPr="00087C7A"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 xml:space="preserve">Yrkeshögskolan </w:t>
            </w:r>
            <w:proofErr w:type="spellStart"/>
            <w:r w:rsidRPr="00724A6F">
              <w:rPr>
                <w:rFonts w:eastAsiaTheme="minorHAnsi"/>
                <w:szCs w:val="24"/>
                <w:lang w:val="sv-SE" w:eastAsia="en-US"/>
              </w:rPr>
              <w:t>Centria</w:t>
            </w:r>
            <w:proofErr w:type="spellEnd"/>
            <w:r w:rsidR="008F738C" w:rsidRPr="006D5219">
              <w:rPr>
                <w:rFonts w:eastAsiaTheme="minorHAnsi"/>
                <w:color w:val="000000"/>
                <w:szCs w:val="24"/>
                <w:lang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8 000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r>
      <w:tr w:rsidR="008F738C" w:rsidRPr="00087C7A" w:rsidTr="006D5219">
        <w:trPr>
          <w:trHeight w:val="99"/>
        </w:trPr>
        <w:tc>
          <w:tcPr>
            <w:tcW w:w="2802" w:type="dxa"/>
          </w:tcPr>
          <w:p w:rsidR="008F738C" w:rsidRPr="00087C7A"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Församlingsinstitutet</w:t>
            </w:r>
            <w:r w:rsidR="008F738C" w:rsidRPr="006D5219">
              <w:rPr>
                <w:rFonts w:eastAsiaTheme="minorHAnsi"/>
                <w:color w:val="000000"/>
                <w:szCs w:val="24"/>
                <w:lang w:eastAsia="en-US"/>
              </w:rPr>
              <w:t xml:space="preserve">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530 000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530 000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460 000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460 000 </w:t>
            </w:r>
          </w:p>
        </w:tc>
      </w:tr>
      <w:tr w:rsidR="00087C7A" w:rsidRPr="00087C7A" w:rsidTr="006D5219">
        <w:trPr>
          <w:trHeight w:val="99"/>
        </w:trPr>
        <w:tc>
          <w:tcPr>
            <w:tcW w:w="2802" w:type="dxa"/>
          </w:tcPr>
          <w:p w:rsidR="00087C7A" w:rsidRPr="006D5219"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Lärkkullastiftelsen</w:t>
            </w:r>
          </w:p>
        </w:tc>
        <w:tc>
          <w:tcPr>
            <w:tcW w:w="1105"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w:t>
            </w:r>
            <w:r>
              <w:rPr>
                <w:rFonts w:eastAsiaTheme="minorHAnsi"/>
                <w:color w:val="000000"/>
                <w:szCs w:val="24"/>
                <w:lang w:eastAsia="en-US"/>
              </w:rPr>
              <w:t> </w:t>
            </w:r>
            <w:r w:rsidRPr="00087C7A">
              <w:rPr>
                <w:rFonts w:eastAsiaTheme="minorHAnsi"/>
                <w:color w:val="000000"/>
                <w:szCs w:val="24"/>
                <w:lang w:eastAsia="en-US"/>
              </w:rPr>
              <w:t>000</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w:t>
            </w:r>
            <w:r>
              <w:rPr>
                <w:rFonts w:eastAsiaTheme="minorHAnsi"/>
                <w:color w:val="000000"/>
                <w:szCs w:val="24"/>
                <w:lang w:eastAsia="en-US"/>
              </w:rPr>
              <w:t> </w:t>
            </w:r>
            <w:r w:rsidRPr="00087C7A">
              <w:rPr>
                <w:rFonts w:eastAsiaTheme="minorHAnsi"/>
                <w:color w:val="000000"/>
                <w:szCs w:val="24"/>
                <w:lang w:eastAsia="en-US"/>
              </w:rPr>
              <w:t>000</w:t>
            </w:r>
          </w:p>
        </w:tc>
        <w:tc>
          <w:tcPr>
            <w:tcW w:w="1105" w:type="dxa"/>
            <w:vAlign w:val="bottom"/>
          </w:tcPr>
          <w:p w:rsidR="00087C7A" w:rsidRPr="00CD45A4" w:rsidRDefault="00087C7A"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75 000</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w:t>
            </w:r>
            <w:r>
              <w:rPr>
                <w:rFonts w:eastAsiaTheme="minorHAnsi"/>
                <w:color w:val="000000"/>
                <w:szCs w:val="24"/>
                <w:lang w:eastAsia="en-US"/>
              </w:rPr>
              <w:t> </w:t>
            </w:r>
            <w:r w:rsidRPr="00087C7A">
              <w:rPr>
                <w:rFonts w:eastAsiaTheme="minorHAnsi"/>
                <w:color w:val="000000"/>
                <w:szCs w:val="24"/>
                <w:lang w:eastAsia="en-US"/>
              </w:rPr>
              <w:t>000</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40 000</w:t>
            </w:r>
          </w:p>
        </w:tc>
      </w:tr>
      <w:tr w:rsidR="00087C7A" w:rsidRPr="00087C7A" w:rsidTr="006D5219">
        <w:trPr>
          <w:trHeight w:val="99"/>
        </w:trPr>
        <w:tc>
          <w:tcPr>
            <w:tcW w:w="2802" w:type="dxa"/>
          </w:tcPr>
          <w:p w:rsidR="00087C7A" w:rsidRPr="006D5219"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t xml:space="preserve">Yrkeshögskolan </w:t>
            </w:r>
            <w:proofErr w:type="spellStart"/>
            <w:r w:rsidRPr="00724A6F">
              <w:rPr>
                <w:rFonts w:eastAsiaTheme="minorHAnsi"/>
                <w:szCs w:val="24"/>
                <w:lang w:val="sv-SE" w:eastAsia="en-US"/>
              </w:rPr>
              <w:t>Novia</w:t>
            </w:r>
            <w:proofErr w:type="spellEnd"/>
          </w:p>
        </w:tc>
        <w:tc>
          <w:tcPr>
            <w:tcW w:w="1105"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14 000 </w:t>
            </w:r>
          </w:p>
        </w:tc>
        <w:tc>
          <w:tcPr>
            <w:tcW w:w="1105" w:type="dxa"/>
            <w:vAlign w:val="bottom"/>
          </w:tcPr>
          <w:p w:rsidR="00087C7A" w:rsidRPr="00CD45A4" w:rsidRDefault="00087C7A"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14 000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14 000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14 000 </w:t>
            </w:r>
          </w:p>
        </w:tc>
      </w:tr>
      <w:tr w:rsidR="00087C7A" w:rsidRPr="00087C7A" w:rsidTr="006D5219">
        <w:trPr>
          <w:trHeight w:val="99"/>
        </w:trPr>
        <w:tc>
          <w:tcPr>
            <w:tcW w:w="2802" w:type="dxa"/>
          </w:tcPr>
          <w:p w:rsidR="00087C7A" w:rsidRPr="006D5219" w:rsidRDefault="006D5219" w:rsidP="00724A6F">
            <w:pPr>
              <w:autoSpaceDE w:val="0"/>
              <w:autoSpaceDN w:val="0"/>
              <w:adjustRightInd w:val="0"/>
              <w:jc w:val="right"/>
              <w:rPr>
                <w:rFonts w:eastAsiaTheme="minorHAnsi"/>
                <w:color w:val="000000"/>
                <w:szCs w:val="24"/>
                <w:lang w:eastAsia="en-US"/>
              </w:rPr>
            </w:pPr>
            <w:r w:rsidRPr="00724A6F">
              <w:rPr>
                <w:rFonts w:eastAsiaTheme="minorHAnsi"/>
                <w:szCs w:val="24"/>
                <w:lang w:val="sv-SE" w:eastAsia="en-US"/>
              </w:rPr>
              <w:t>sammanlagt</w:t>
            </w:r>
          </w:p>
        </w:tc>
        <w:tc>
          <w:tcPr>
            <w:tcW w:w="1105"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869 000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p>
        </w:tc>
        <w:tc>
          <w:tcPr>
            <w:tcW w:w="1105" w:type="dxa"/>
            <w:vAlign w:val="bottom"/>
          </w:tcPr>
          <w:p w:rsidR="00087C7A" w:rsidRPr="00CD45A4" w:rsidRDefault="00087C7A"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909 000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800 000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800 000 </w:t>
            </w:r>
          </w:p>
        </w:tc>
      </w:tr>
    </w:tbl>
    <w:p w:rsidR="00E73586" w:rsidRDefault="00E73586" w:rsidP="00770859">
      <w:pPr>
        <w:autoSpaceDE w:val="0"/>
        <w:autoSpaceDN w:val="0"/>
        <w:adjustRightInd w:val="0"/>
        <w:ind w:left="1304"/>
        <w:rPr>
          <w:szCs w:val="24"/>
        </w:rPr>
      </w:pPr>
    </w:p>
    <w:p w:rsidR="00E73586" w:rsidRDefault="00E73586" w:rsidP="00770859">
      <w:pPr>
        <w:autoSpaceDE w:val="0"/>
        <w:autoSpaceDN w:val="0"/>
        <w:adjustRightInd w:val="0"/>
        <w:ind w:left="1304"/>
        <w:rPr>
          <w:szCs w:val="24"/>
        </w:rPr>
      </w:pPr>
    </w:p>
    <w:p w:rsidR="00CD45A4" w:rsidRPr="006D5219" w:rsidRDefault="006D5219" w:rsidP="00770859">
      <w:pPr>
        <w:autoSpaceDE w:val="0"/>
        <w:autoSpaceDN w:val="0"/>
        <w:adjustRightInd w:val="0"/>
        <w:ind w:left="1304"/>
        <w:rPr>
          <w:szCs w:val="24"/>
        </w:rPr>
      </w:pPr>
      <w:r w:rsidRPr="00724A6F">
        <w:rPr>
          <w:i/>
          <w:szCs w:val="24"/>
          <w:lang w:val="sv-SE"/>
        </w:rPr>
        <w:t>Understöd till systersammanslutningar</w:t>
      </w:r>
    </w:p>
    <w:p w:rsidR="00CD45A4" w:rsidRDefault="00CD45A4" w:rsidP="00770859">
      <w:pPr>
        <w:autoSpaceDE w:val="0"/>
        <w:autoSpaceDN w:val="0"/>
        <w:adjustRightInd w:val="0"/>
        <w:ind w:left="1304"/>
        <w:rPr>
          <w:szCs w:val="24"/>
        </w:rPr>
      </w:pPr>
    </w:p>
    <w:tbl>
      <w:tblPr>
        <w:tblStyle w:val="Tabellrutnt"/>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1B66CF" w:rsidRPr="000554F9" w:rsidTr="001B66CF">
        <w:tc>
          <w:tcPr>
            <w:tcW w:w="2802" w:type="dxa"/>
          </w:tcPr>
          <w:p w:rsidR="000554F9" w:rsidRPr="000554F9" w:rsidRDefault="000554F9" w:rsidP="00770859">
            <w:pPr>
              <w:autoSpaceDE w:val="0"/>
              <w:autoSpaceDN w:val="0"/>
              <w:adjustRightInd w:val="0"/>
              <w:rPr>
                <w:szCs w:val="24"/>
              </w:rPr>
            </w:pPr>
          </w:p>
        </w:tc>
        <w:tc>
          <w:tcPr>
            <w:tcW w:w="1106" w:type="dxa"/>
          </w:tcPr>
          <w:p w:rsidR="000554F9" w:rsidRPr="006D5219" w:rsidRDefault="006D5219" w:rsidP="00724A6F">
            <w:pPr>
              <w:autoSpaceDE w:val="0"/>
              <w:autoSpaceDN w:val="0"/>
              <w:adjustRightInd w:val="0"/>
              <w:rPr>
                <w:szCs w:val="24"/>
              </w:rPr>
            </w:pPr>
            <w:r w:rsidRPr="00724A6F">
              <w:rPr>
                <w:szCs w:val="24"/>
                <w:lang w:val="sv-SE"/>
              </w:rPr>
              <w:t>BU 2016</w:t>
            </w:r>
          </w:p>
        </w:tc>
        <w:tc>
          <w:tcPr>
            <w:tcW w:w="1107" w:type="dxa"/>
          </w:tcPr>
          <w:p w:rsidR="000554F9" w:rsidRPr="006D5219" w:rsidRDefault="005F5CF6" w:rsidP="00724A6F">
            <w:pPr>
              <w:autoSpaceDE w:val="0"/>
              <w:autoSpaceDN w:val="0"/>
              <w:adjustRightInd w:val="0"/>
              <w:rPr>
                <w:szCs w:val="24"/>
              </w:rPr>
            </w:pPr>
            <w:r w:rsidRPr="00724A6F">
              <w:rPr>
                <w:szCs w:val="24"/>
                <w:lang w:val="sv-SE"/>
              </w:rPr>
              <w:t>Ansökan</w:t>
            </w:r>
            <w:r w:rsidR="006D5219" w:rsidRPr="00724A6F">
              <w:rPr>
                <w:szCs w:val="24"/>
                <w:lang w:val="sv-SE"/>
              </w:rPr>
              <w:t xml:space="preserve"> 2017</w:t>
            </w:r>
          </w:p>
        </w:tc>
        <w:tc>
          <w:tcPr>
            <w:tcW w:w="1106" w:type="dxa"/>
          </w:tcPr>
          <w:p w:rsidR="000554F9" w:rsidRPr="006D5219" w:rsidRDefault="006D5219" w:rsidP="00724A6F">
            <w:pPr>
              <w:autoSpaceDE w:val="0"/>
              <w:autoSpaceDN w:val="0"/>
              <w:adjustRightInd w:val="0"/>
              <w:rPr>
                <w:b/>
                <w:szCs w:val="24"/>
              </w:rPr>
            </w:pPr>
            <w:r w:rsidRPr="00724A6F">
              <w:rPr>
                <w:b/>
                <w:szCs w:val="24"/>
                <w:lang w:val="sv-SE"/>
              </w:rPr>
              <w:t>BU 2017</w:t>
            </w:r>
          </w:p>
        </w:tc>
        <w:tc>
          <w:tcPr>
            <w:tcW w:w="1107" w:type="dxa"/>
          </w:tcPr>
          <w:p w:rsidR="000554F9" w:rsidRPr="006D5219" w:rsidRDefault="006D5219" w:rsidP="00724A6F">
            <w:pPr>
              <w:autoSpaceDE w:val="0"/>
              <w:autoSpaceDN w:val="0"/>
              <w:adjustRightInd w:val="0"/>
              <w:rPr>
                <w:szCs w:val="24"/>
              </w:rPr>
            </w:pPr>
            <w:r w:rsidRPr="00724A6F">
              <w:rPr>
                <w:szCs w:val="24"/>
                <w:lang w:val="sv-SE"/>
              </w:rPr>
              <w:t>VP 2018</w:t>
            </w:r>
          </w:p>
        </w:tc>
        <w:tc>
          <w:tcPr>
            <w:tcW w:w="1107" w:type="dxa"/>
          </w:tcPr>
          <w:p w:rsidR="000554F9" w:rsidRPr="006D5219" w:rsidRDefault="006D5219" w:rsidP="00724A6F">
            <w:pPr>
              <w:autoSpaceDE w:val="0"/>
              <w:autoSpaceDN w:val="0"/>
              <w:adjustRightInd w:val="0"/>
              <w:rPr>
                <w:szCs w:val="24"/>
              </w:rPr>
            </w:pPr>
            <w:r w:rsidRPr="00724A6F">
              <w:rPr>
                <w:szCs w:val="24"/>
                <w:lang w:val="sv-SE"/>
              </w:rPr>
              <w:t>VP 2019</w:t>
            </w:r>
          </w:p>
        </w:tc>
      </w:tr>
      <w:tr w:rsidR="001B66CF" w:rsidRPr="000554F9" w:rsidTr="001B66CF">
        <w:trPr>
          <w:trHeight w:val="99"/>
        </w:trPr>
        <w:tc>
          <w:tcPr>
            <w:tcW w:w="2802" w:type="dxa"/>
            <w:vAlign w:val="bottom"/>
          </w:tcPr>
          <w:p w:rsidR="000554F9" w:rsidRPr="006D5219" w:rsidRDefault="006D5219" w:rsidP="006D5219">
            <w:pPr>
              <w:autoSpaceDE w:val="0"/>
              <w:autoSpaceDN w:val="0"/>
              <w:adjustRightInd w:val="0"/>
              <w:rPr>
                <w:rFonts w:eastAsiaTheme="minorHAnsi"/>
                <w:color w:val="000000"/>
                <w:szCs w:val="24"/>
                <w:lang w:eastAsia="en-US"/>
              </w:rPr>
            </w:pPr>
            <w:r w:rsidRPr="00724A6F">
              <w:rPr>
                <w:rFonts w:eastAsiaTheme="minorHAnsi"/>
                <w:szCs w:val="24"/>
                <w:lang w:val="sv-SE" w:eastAsia="en-US"/>
              </w:rPr>
              <w:t>Kyrkans Utlandshjälp,</w:t>
            </w:r>
          </w:p>
          <w:p w:rsidR="000554F9" w:rsidRPr="000554F9" w:rsidRDefault="006D5219" w:rsidP="00724A6F">
            <w:pPr>
              <w:autoSpaceDE w:val="0"/>
              <w:autoSpaceDN w:val="0"/>
              <w:adjustRightInd w:val="0"/>
              <w:rPr>
                <w:rFonts w:eastAsiaTheme="minorHAnsi"/>
                <w:color w:val="000000"/>
                <w:szCs w:val="24"/>
                <w:lang w:eastAsia="en-US"/>
              </w:rPr>
            </w:pPr>
            <w:proofErr w:type="spellStart"/>
            <w:r w:rsidRPr="00724A6F">
              <w:rPr>
                <w:rFonts w:eastAsiaTheme="minorHAnsi"/>
                <w:szCs w:val="24"/>
                <w:lang w:val="sv-SE" w:eastAsia="en-US"/>
              </w:rPr>
              <w:t>grunddel</w:t>
            </w:r>
            <w:proofErr w:type="spellEnd"/>
            <w:r w:rsidR="000554F9" w:rsidRPr="006D5219">
              <w:rPr>
                <w:rFonts w:eastAsiaTheme="minorHAnsi"/>
                <w:color w:val="000000"/>
                <w:szCs w:val="24"/>
                <w:lang w:eastAsia="en-US"/>
              </w:rPr>
              <w:t xml:space="preserve"> </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906 000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919 400 </w:t>
            </w: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4"/>
                <w:lang w:eastAsia="en-US"/>
              </w:rPr>
            </w:pPr>
            <w:r w:rsidRPr="000554F9">
              <w:rPr>
                <w:rFonts w:eastAsiaTheme="minorHAnsi"/>
                <w:b/>
                <w:color w:val="000000"/>
                <w:szCs w:val="24"/>
                <w:lang w:eastAsia="en-US"/>
              </w:rPr>
              <w:t xml:space="preserve">919 000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919 000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919 000 </w:t>
            </w:r>
          </w:p>
        </w:tc>
      </w:tr>
      <w:tr w:rsidR="001B66CF" w:rsidRPr="000554F9" w:rsidTr="001B66CF">
        <w:trPr>
          <w:trHeight w:val="99"/>
        </w:trPr>
        <w:tc>
          <w:tcPr>
            <w:tcW w:w="2802" w:type="dxa"/>
            <w:vAlign w:val="bottom"/>
          </w:tcPr>
          <w:p w:rsidR="000554F9" w:rsidRPr="006850D0" w:rsidRDefault="006D5219" w:rsidP="000554F9">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Kyrkans Utlandshjälp,</w:t>
            </w:r>
          </w:p>
          <w:p w:rsidR="000554F9" w:rsidRPr="006850D0" w:rsidRDefault="006D5219" w:rsidP="00724A6F">
            <w:pPr>
              <w:autoSpaceDE w:val="0"/>
              <w:autoSpaceDN w:val="0"/>
              <w:adjustRightInd w:val="0"/>
              <w:rPr>
                <w:rFonts w:eastAsiaTheme="minorHAnsi"/>
                <w:color w:val="000000"/>
                <w:szCs w:val="24"/>
                <w:lang w:val="sv-SE" w:eastAsia="en-US"/>
              </w:rPr>
            </w:pPr>
            <w:r w:rsidRPr="00724A6F">
              <w:rPr>
                <w:rFonts w:eastAsiaTheme="minorHAnsi"/>
                <w:szCs w:val="24"/>
                <w:lang w:val="sv-SE" w:eastAsia="en-US"/>
              </w:rPr>
              <w:t>stöd för utveckling av ungdomsnätverket</w:t>
            </w:r>
            <w:r w:rsidR="000554F9" w:rsidRPr="006850D0">
              <w:rPr>
                <w:rFonts w:eastAsiaTheme="minorHAnsi"/>
                <w:color w:val="000000"/>
                <w:szCs w:val="24"/>
                <w:lang w:val="sv-SE" w:eastAsia="en-US"/>
              </w:rPr>
              <w:t xml:space="preserve"> </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85 000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90 000 </w:t>
            </w: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4"/>
                <w:lang w:eastAsia="en-US"/>
              </w:rPr>
            </w:pPr>
            <w:r w:rsidRPr="000554F9">
              <w:rPr>
                <w:rFonts w:eastAsiaTheme="minorHAnsi"/>
                <w:b/>
                <w:color w:val="000000"/>
                <w:szCs w:val="24"/>
                <w:lang w:eastAsia="en-US"/>
              </w:rPr>
              <w:t xml:space="preserve">85 000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85 000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85 000 </w:t>
            </w:r>
          </w:p>
        </w:tc>
      </w:tr>
      <w:tr w:rsidR="001B66CF" w:rsidRPr="000554F9" w:rsidTr="001B66CF">
        <w:trPr>
          <w:trHeight w:val="99"/>
        </w:trPr>
        <w:tc>
          <w:tcPr>
            <w:tcW w:w="2802" w:type="dxa"/>
            <w:vAlign w:val="bottom"/>
          </w:tcPr>
          <w:p w:rsidR="000554F9" w:rsidRPr="006D5219" w:rsidRDefault="006D5219" w:rsidP="00724A6F">
            <w:pPr>
              <w:autoSpaceDE w:val="0"/>
              <w:autoSpaceDN w:val="0"/>
              <w:adjustRightInd w:val="0"/>
              <w:rPr>
                <w:rFonts w:eastAsiaTheme="minorHAnsi"/>
                <w:color w:val="000000"/>
                <w:szCs w:val="24"/>
                <w:lang w:eastAsia="en-US"/>
              </w:rPr>
            </w:pPr>
            <w:r w:rsidRPr="00724A6F">
              <w:rPr>
                <w:rFonts w:eastAsiaTheme="minorHAnsi"/>
                <w:szCs w:val="24"/>
                <w:lang w:val="sv-SE" w:eastAsia="en-US"/>
              </w:rPr>
              <w:lastRenderedPageBreak/>
              <w:t>Ekumeniska rådet i Finland</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99 225 </w:t>
            </w: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4"/>
                <w:lang w:eastAsia="en-US"/>
              </w:rPr>
            </w:pPr>
            <w:r w:rsidRPr="000554F9">
              <w:rPr>
                <w:rFonts w:eastAsiaTheme="minorHAnsi"/>
                <w:b/>
                <w:color w:val="000000"/>
                <w:szCs w:val="24"/>
                <w:lang w:eastAsia="en-US"/>
              </w:rPr>
              <w:t xml:space="preserve">99 000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99 000 </w:t>
            </w:r>
          </w:p>
        </w:tc>
      </w:tr>
      <w:tr w:rsidR="000554F9" w:rsidRPr="001B66CF" w:rsidTr="001B66CF">
        <w:trPr>
          <w:trHeight w:val="99"/>
        </w:trPr>
        <w:tc>
          <w:tcPr>
            <w:tcW w:w="2802" w:type="dxa"/>
            <w:vAlign w:val="bottom"/>
          </w:tcPr>
          <w:p w:rsidR="000554F9" w:rsidRPr="006D5219" w:rsidRDefault="006D5219" w:rsidP="00724A6F">
            <w:pPr>
              <w:autoSpaceDE w:val="0"/>
              <w:autoSpaceDN w:val="0"/>
              <w:adjustRightInd w:val="0"/>
              <w:jc w:val="right"/>
              <w:rPr>
                <w:rFonts w:eastAsiaTheme="minorHAnsi"/>
                <w:color w:val="000000"/>
                <w:szCs w:val="22"/>
                <w:lang w:eastAsia="en-US"/>
              </w:rPr>
            </w:pPr>
            <w:r w:rsidRPr="00724A6F">
              <w:rPr>
                <w:rFonts w:eastAsiaTheme="minorHAnsi"/>
                <w:szCs w:val="22"/>
                <w:lang w:val="sv-SE" w:eastAsia="en-US"/>
              </w:rPr>
              <w:t>sammanlagt</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2"/>
                <w:lang w:eastAsia="en-US"/>
              </w:rPr>
            </w:pPr>
            <w:r w:rsidRPr="000554F9">
              <w:rPr>
                <w:rFonts w:eastAsiaTheme="minorHAnsi"/>
                <w:color w:val="000000"/>
                <w:szCs w:val="22"/>
                <w:lang w:eastAsia="en-US"/>
              </w:rPr>
              <w:t xml:space="preserve">1 090 000 </w:t>
            </w:r>
          </w:p>
        </w:tc>
        <w:tc>
          <w:tcPr>
            <w:tcW w:w="1107" w:type="dxa"/>
            <w:vAlign w:val="bottom"/>
          </w:tcPr>
          <w:p w:rsidR="000554F9" w:rsidRPr="001B66CF" w:rsidRDefault="000554F9" w:rsidP="000554F9">
            <w:pPr>
              <w:autoSpaceDE w:val="0"/>
              <w:autoSpaceDN w:val="0"/>
              <w:adjustRightInd w:val="0"/>
              <w:jc w:val="right"/>
              <w:rPr>
                <w:rFonts w:eastAsiaTheme="minorHAnsi"/>
                <w:color w:val="000000"/>
                <w:szCs w:val="22"/>
                <w:lang w:eastAsia="en-US"/>
              </w:rPr>
            </w:pP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2"/>
                <w:lang w:eastAsia="en-US"/>
              </w:rPr>
            </w:pPr>
            <w:r w:rsidRPr="000554F9">
              <w:rPr>
                <w:rFonts w:eastAsiaTheme="minorHAnsi"/>
                <w:b/>
                <w:color w:val="000000"/>
                <w:szCs w:val="22"/>
                <w:lang w:eastAsia="en-US"/>
              </w:rPr>
              <w:t xml:space="preserve">1 103 000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2"/>
                <w:lang w:eastAsia="en-US"/>
              </w:rPr>
            </w:pPr>
            <w:r w:rsidRPr="000554F9">
              <w:rPr>
                <w:rFonts w:eastAsiaTheme="minorHAnsi"/>
                <w:color w:val="000000"/>
                <w:szCs w:val="22"/>
                <w:lang w:eastAsia="en-US"/>
              </w:rPr>
              <w:t xml:space="preserve">1 103 000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2"/>
                <w:lang w:eastAsia="en-US"/>
              </w:rPr>
            </w:pPr>
            <w:r w:rsidRPr="000554F9">
              <w:rPr>
                <w:rFonts w:eastAsiaTheme="minorHAnsi"/>
                <w:color w:val="000000"/>
                <w:szCs w:val="22"/>
                <w:lang w:eastAsia="en-US"/>
              </w:rPr>
              <w:t xml:space="preserve">1 103 000 </w:t>
            </w:r>
          </w:p>
        </w:tc>
      </w:tr>
    </w:tbl>
    <w:p w:rsidR="00CD45A4" w:rsidRDefault="00CD45A4" w:rsidP="00770859">
      <w:pPr>
        <w:autoSpaceDE w:val="0"/>
        <w:autoSpaceDN w:val="0"/>
        <w:adjustRightInd w:val="0"/>
        <w:ind w:left="1304"/>
        <w:rPr>
          <w:szCs w:val="24"/>
        </w:rPr>
      </w:pPr>
    </w:p>
    <w:p w:rsidR="001B66CF" w:rsidRDefault="001B66CF" w:rsidP="00770859">
      <w:pPr>
        <w:autoSpaceDE w:val="0"/>
        <w:autoSpaceDN w:val="0"/>
        <w:adjustRightInd w:val="0"/>
        <w:ind w:left="1304"/>
        <w:rPr>
          <w:szCs w:val="24"/>
        </w:rPr>
      </w:pPr>
    </w:p>
    <w:p w:rsidR="001B66CF" w:rsidRPr="006D5219" w:rsidRDefault="006D5219" w:rsidP="00770859">
      <w:pPr>
        <w:autoSpaceDE w:val="0"/>
        <w:autoSpaceDN w:val="0"/>
        <w:adjustRightInd w:val="0"/>
        <w:ind w:left="1304"/>
        <w:rPr>
          <w:i/>
          <w:szCs w:val="24"/>
        </w:rPr>
      </w:pPr>
      <w:r w:rsidRPr="00724A6F">
        <w:rPr>
          <w:i/>
          <w:szCs w:val="24"/>
          <w:lang w:val="sv-SE"/>
        </w:rPr>
        <w:t>Övriga föreningar och sammanslutningar</w:t>
      </w:r>
    </w:p>
    <w:p w:rsidR="001B66CF" w:rsidRDefault="001B66CF" w:rsidP="00770859">
      <w:pPr>
        <w:autoSpaceDE w:val="0"/>
        <w:autoSpaceDN w:val="0"/>
        <w:adjustRightInd w:val="0"/>
        <w:ind w:left="1304"/>
        <w:rPr>
          <w:i/>
          <w:szCs w:val="24"/>
        </w:rPr>
      </w:pPr>
    </w:p>
    <w:tbl>
      <w:tblPr>
        <w:tblStyle w:val="Tabellrutnt"/>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1B66CF" w:rsidRPr="000554F9" w:rsidTr="00441D10">
        <w:tc>
          <w:tcPr>
            <w:tcW w:w="2802" w:type="dxa"/>
          </w:tcPr>
          <w:p w:rsidR="001B66CF" w:rsidRPr="000554F9" w:rsidRDefault="001B66CF" w:rsidP="00441D10">
            <w:pPr>
              <w:autoSpaceDE w:val="0"/>
              <w:autoSpaceDN w:val="0"/>
              <w:adjustRightInd w:val="0"/>
              <w:rPr>
                <w:szCs w:val="24"/>
              </w:rPr>
            </w:pPr>
          </w:p>
        </w:tc>
        <w:tc>
          <w:tcPr>
            <w:tcW w:w="1106" w:type="dxa"/>
          </w:tcPr>
          <w:p w:rsidR="001B66CF" w:rsidRPr="006D5219" w:rsidRDefault="006D5219" w:rsidP="00724A6F">
            <w:pPr>
              <w:autoSpaceDE w:val="0"/>
              <w:autoSpaceDN w:val="0"/>
              <w:adjustRightInd w:val="0"/>
              <w:rPr>
                <w:szCs w:val="22"/>
              </w:rPr>
            </w:pPr>
            <w:r w:rsidRPr="00724A6F">
              <w:rPr>
                <w:szCs w:val="22"/>
                <w:lang w:val="sv-SE"/>
              </w:rPr>
              <w:t>BU 2016</w:t>
            </w:r>
          </w:p>
        </w:tc>
        <w:tc>
          <w:tcPr>
            <w:tcW w:w="1107" w:type="dxa"/>
          </w:tcPr>
          <w:p w:rsidR="001B66CF" w:rsidRPr="006D5219" w:rsidRDefault="006D5219" w:rsidP="00724A6F">
            <w:pPr>
              <w:autoSpaceDE w:val="0"/>
              <w:autoSpaceDN w:val="0"/>
              <w:adjustRightInd w:val="0"/>
              <w:rPr>
                <w:szCs w:val="22"/>
              </w:rPr>
            </w:pPr>
            <w:r w:rsidRPr="00724A6F">
              <w:rPr>
                <w:szCs w:val="22"/>
                <w:lang w:val="sv-SE"/>
              </w:rPr>
              <w:t>ES 2017</w:t>
            </w:r>
          </w:p>
        </w:tc>
        <w:tc>
          <w:tcPr>
            <w:tcW w:w="1106" w:type="dxa"/>
          </w:tcPr>
          <w:p w:rsidR="001B66CF" w:rsidRPr="006D5219" w:rsidRDefault="006D5219" w:rsidP="00724A6F">
            <w:pPr>
              <w:autoSpaceDE w:val="0"/>
              <w:autoSpaceDN w:val="0"/>
              <w:adjustRightInd w:val="0"/>
              <w:rPr>
                <w:b/>
                <w:szCs w:val="22"/>
              </w:rPr>
            </w:pPr>
            <w:r w:rsidRPr="00724A6F">
              <w:rPr>
                <w:b/>
                <w:szCs w:val="22"/>
                <w:lang w:val="sv-SE"/>
              </w:rPr>
              <w:t>BU 2017</w:t>
            </w:r>
          </w:p>
        </w:tc>
        <w:tc>
          <w:tcPr>
            <w:tcW w:w="1107" w:type="dxa"/>
          </w:tcPr>
          <w:p w:rsidR="001B66CF" w:rsidRPr="006D5219" w:rsidRDefault="005F5CF6" w:rsidP="00724A6F">
            <w:pPr>
              <w:autoSpaceDE w:val="0"/>
              <w:autoSpaceDN w:val="0"/>
              <w:adjustRightInd w:val="0"/>
              <w:rPr>
                <w:szCs w:val="22"/>
              </w:rPr>
            </w:pPr>
            <w:r w:rsidRPr="00724A6F">
              <w:rPr>
                <w:szCs w:val="22"/>
                <w:lang w:val="sv-SE"/>
              </w:rPr>
              <w:t>E</w:t>
            </w:r>
            <w:r w:rsidR="006D5219" w:rsidRPr="00724A6F">
              <w:rPr>
                <w:szCs w:val="22"/>
                <w:lang w:val="sv-SE"/>
              </w:rPr>
              <w:t>P 2018</w:t>
            </w:r>
          </w:p>
        </w:tc>
        <w:tc>
          <w:tcPr>
            <w:tcW w:w="1107" w:type="dxa"/>
          </w:tcPr>
          <w:p w:rsidR="001B66CF" w:rsidRPr="006D5219" w:rsidRDefault="005F5CF6" w:rsidP="00724A6F">
            <w:pPr>
              <w:autoSpaceDE w:val="0"/>
              <w:autoSpaceDN w:val="0"/>
              <w:adjustRightInd w:val="0"/>
              <w:rPr>
                <w:szCs w:val="22"/>
              </w:rPr>
            </w:pPr>
            <w:r w:rsidRPr="00724A6F">
              <w:rPr>
                <w:szCs w:val="22"/>
                <w:lang w:val="sv-SE"/>
              </w:rPr>
              <w:t>E</w:t>
            </w:r>
            <w:r w:rsidR="006D5219" w:rsidRPr="00724A6F">
              <w:rPr>
                <w:szCs w:val="22"/>
                <w:lang w:val="sv-SE"/>
              </w:rPr>
              <w:t>P 2019</w:t>
            </w:r>
          </w:p>
        </w:tc>
      </w:tr>
      <w:tr w:rsidR="001B66CF" w:rsidRPr="000554F9" w:rsidTr="00441D10">
        <w:tc>
          <w:tcPr>
            <w:tcW w:w="2802" w:type="dxa"/>
          </w:tcPr>
          <w:p w:rsidR="001B66CF" w:rsidRPr="006D5219" w:rsidRDefault="006D5219" w:rsidP="00724A6F">
            <w:pPr>
              <w:autoSpaceDE w:val="0"/>
              <w:autoSpaceDN w:val="0"/>
              <w:adjustRightInd w:val="0"/>
              <w:rPr>
                <w:szCs w:val="24"/>
              </w:rPr>
            </w:pPr>
            <w:r w:rsidRPr="00724A6F">
              <w:rPr>
                <w:szCs w:val="24"/>
                <w:lang w:val="sv-SE"/>
              </w:rPr>
              <w:t xml:space="preserve">Flyktingrådgivningen </w:t>
            </w:r>
            <w:proofErr w:type="spellStart"/>
            <w:r w:rsidRPr="00724A6F">
              <w:rPr>
                <w:szCs w:val="24"/>
                <w:lang w:val="sv-SE"/>
              </w:rPr>
              <w:t>rf</w:t>
            </w:r>
            <w:proofErr w:type="spellEnd"/>
          </w:p>
        </w:tc>
        <w:tc>
          <w:tcPr>
            <w:tcW w:w="1106" w:type="dxa"/>
          </w:tcPr>
          <w:p w:rsidR="001B66CF" w:rsidRPr="000C1F44" w:rsidRDefault="001B66CF" w:rsidP="006A2ED4">
            <w:pPr>
              <w:autoSpaceDE w:val="0"/>
              <w:autoSpaceDN w:val="0"/>
              <w:adjustRightInd w:val="0"/>
              <w:jc w:val="right"/>
              <w:rPr>
                <w:szCs w:val="22"/>
              </w:rPr>
            </w:pPr>
            <w:r w:rsidRPr="000C1F44">
              <w:rPr>
                <w:szCs w:val="22"/>
              </w:rPr>
              <w:t>40 000</w:t>
            </w:r>
          </w:p>
        </w:tc>
        <w:tc>
          <w:tcPr>
            <w:tcW w:w="1107" w:type="dxa"/>
          </w:tcPr>
          <w:p w:rsidR="001B66CF" w:rsidRPr="000C1F44" w:rsidRDefault="001B66CF" w:rsidP="006A2ED4">
            <w:pPr>
              <w:autoSpaceDE w:val="0"/>
              <w:autoSpaceDN w:val="0"/>
              <w:adjustRightInd w:val="0"/>
              <w:jc w:val="right"/>
              <w:rPr>
                <w:szCs w:val="22"/>
              </w:rPr>
            </w:pPr>
            <w:r w:rsidRPr="000C1F44">
              <w:rPr>
                <w:szCs w:val="22"/>
              </w:rPr>
              <w:t>50 000</w:t>
            </w:r>
          </w:p>
        </w:tc>
        <w:tc>
          <w:tcPr>
            <w:tcW w:w="1106" w:type="dxa"/>
          </w:tcPr>
          <w:p w:rsidR="001B66CF" w:rsidRPr="000C1F44" w:rsidRDefault="001B66CF" w:rsidP="006A2ED4">
            <w:pPr>
              <w:autoSpaceDE w:val="0"/>
              <w:autoSpaceDN w:val="0"/>
              <w:adjustRightInd w:val="0"/>
              <w:jc w:val="right"/>
              <w:rPr>
                <w:b/>
                <w:szCs w:val="22"/>
              </w:rPr>
            </w:pPr>
            <w:r w:rsidRPr="000C1F44">
              <w:rPr>
                <w:b/>
                <w:szCs w:val="22"/>
              </w:rPr>
              <w:t>45 000</w:t>
            </w:r>
          </w:p>
        </w:tc>
        <w:tc>
          <w:tcPr>
            <w:tcW w:w="1107" w:type="dxa"/>
          </w:tcPr>
          <w:p w:rsidR="001B66CF" w:rsidRPr="000C1F44" w:rsidRDefault="001B66CF" w:rsidP="006A2ED4">
            <w:pPr>
              <w:autoSpaceDE w:val="0"/>
              <w:autoSpaceDN w:val="0"/>
              <w:adjustRightInd w:val="0"/>
              <w:jc w:val="right"/>
              <w:rPr>
                <w:szCs w:val="22"/>
              </w:rPr>
            </w:pPr>
            <w:r w:rsidRPr="000C1F44">
              <w:rPr>
                <w:szCs w:val="22"/>
              </w:rPr>
              <w:t>45 000</w:t>
            </w:r>
          </w:p>
        </w:tc>
        <w:tc>
          <w:tcPr>
            <w:tcW w:w="1107" w:type="dxa"/>
          </w:tcPr>
          <w:p w:rsidR="001B66CF" w:rsidRPr="000C1F44" w:rsidRDefault="001B66CF" w:rsidP="006A2ED4">
            <w:pPr>
              <w:autoSpaceDE w:val="0"/>
              <w:autoSpaceDN w:val="0"/>
              <w:adjustRightInd w:val="0"/>
              <w:jc w:val="right"/>
              <w:rPr>
                <w:szCs w:val="22"/>
              </w:rPr>
            </w:pPr>
            <w:r w:rsidRPr="000C1F44">
              <w:rPr>
                <w:szCs w:val="22"/>
              </w:rPr>
              <w:t>45 000</w:t>
            </w:r>
          </w:p>
        </w:tc>
      </w:tr>
      <w:tr w:rsidR="001B66CF" w:rsidRPr="000554F9" w:rsidTr="00441D10">
        <w:tc>
          <w:tcPr>
            <w:tcW w:w="2802" w:type="dxa"/>
          </w:tcPr>
          <w:p w:rsidR="001B66CF" w:rsidRPr="006D5219" w:rsidRDefault="006D5219" w:rsidP="00724A6F">
            <w:pPr>
              <w:autoSpaceDE w:val="0"/>
              <w:autoSpaceDN w:val="0"/>
              <w:adjustRightInd w:val="0"/>
              <w:rPr>
                <w:szCs w:val="24"/>
              </w:rPr>
            </w:pPr>
            <w:r w:rsidRPr="00724A6F">
              <w:rPr>
                <w:szCs w:val="24"/>
                <w:lang w:val="sv-SE"/>
              </w:rPr>
              <w:t>Övriga organisationsunderstöd</w:t>
            </w:r>
          </w:p>
        </w:tc>
        <w:tc>
          <w:tcPr>
            <w:tcW w:w="1106" w:type="dxa"/>
          </w:tcPr>
          <w:p w:rsidR="001B66CF" w:rsidRPr="000C1F44" w:rsidRDefault="001B66CF" w:rsidP="006A2ED4">
            <w:pPr>
              <w:autoSpaceDE w:val="0"/>
              <w:autoSpaceDN w:val="0"/>
              <w:adjustRightInd w:val="0"/>
              <w:jc w:val="right"/>
              <w:rPr>
                <w:szCs w:val="22"/>
              </w:rPr>
            </w:pPr>
            <w:r w:rsidRPr="000C1F44">
              <w:rPr>
                <w:szCs w:val="22"/>
              </w:rPr>
              <w:t>361 000</w:t>
            </w:r>
          </w:p>
        </w:tc>
        <w:tc>
          <w:tcPr>
            <w:tcW w:w="1107" w:type="dxa"/>
          </w:tcPr>
          <w:p w:rsidR="001B66CF" w:rsidRPr="000C1F44" w:rsidRDefault="001B66CF" w:rsidP="006A2ED4">
            <w:pPr>
              <w:autoSpaceDE w:val="0"/>
              <w:autoSpaceDN w:val="0"/>
              <w:adjustRightInd w:val="0"/>
              <w:jc w:val="right"/>
              <w:rPr>
                <w:szCs w:val="22"/>
              </w:rPr>
            </w:pPr>
          </w:p>
        </w:tc>
        <w:tc>
          <w:tcPr>
            <w:tcW w:w="1106" w:type="dxa"/>
          </w:tcPr>
          <w:p w:rsidR="001B66CF" w:rsidRPr="000C1F44" w:rsidRDefault="001B66CF" w:rsidP="006A2ED4">
            <w:pPr>
              <w:autoSpaceDE w:val="0"/>
              <w:autoSpaceDN w:val="0"/>
              <w:adjustRightInd w:val="0"/>
              <w:jc w:val="right"/>
              <w:rPr>
                <w:b/>
                <w:szCs w:val="22"/>
              </w:rPr>
            </w:pPr>
            <w:r w:rsidRPr="000C1F44">
              <w:rPr>
                <w:b/>
                <w:szCs w:val="22"/>
              </w:rPr>
              <w:t>161 000</w:t>
            </w:r>
          </w:p>
        </w:tc>
        <w:tc>
          <w:tcPr>
            <w:tcW w:w="1107" w:type="dxa"/>
          </w:tcPr>
          <w:p w:rsidR="001B66CF" w:rsidRPr="000C1F44" w:rsidRDefault="001B66CF" w:rsidP="006A2ED4">
            <w:pPr>
              <w:autoSpaceDE w:val="0"/>
              <w:autoSpaceDN w:val="0"/>
              <w:adjustRightInd w:val="0"/>
              <w:jc w:val="right"/>
              <w:rPr>
                <w:szCs w:val="22"/>
              </w:rPr>
            </w:pPr>
            <w:r w:rsidRPr="000C1F44">
              <w:rPr>
                <w:szCs w:val="22"/>
              </w:rPr>
              <w:t>161 000</w:t>
            </w:r>
          </w:p>
        </w:tc>
        <w:tc>
          <w:tcPr>
            <w:tcW w:w="1107" w:type="dxa"/>
          </w:tcPr>
          <w:p w:rsidR="001B66CF" w:rsidRPr="000C1F44" w:rsidRDefault="001B66CF" w:rsidP="006A2ED4">
            <w:pPr>
              <w:autoSpaceDE w:val="0"/>
              <w:autoSpaceDN w:val="0"/>
              <w:adjustRightInd w:val="0"/>
              <w:jc w:val="right"/>
              <w:rPr>
                <w:szCs w:val="22"/>
              </w:rPr>
            </w:pPr>
            <w:r w:rsidRPr="000C1F44">
              <w:rPr>
                <w:szCs w:val="22"/>
              </w:rPr>
              <w:t>161 000</w:t>
            </w:r>
          </w:p>
        </w:tc>
      </w:tr>
      <w:tr w:rsidR="001B66CF" w:rsidRPr="000554F9" w:rsidTr="00441D10">
        <w:tc>
          <w:tcPr>
            <w:tcW w:w="2802" w:type="dxa"/>
          </w:tcPr>
          <w:p w:rsidR="001B66CF" w:rsidRPr="006D5219" w:rsidRDefault="006D5219" w:rsidP="00724A6F">
            <w:pPr>
              <w:autoSpaceDE w:val="0"/>
              <w:autoSpaceDN w:val="0"/>
              <w:adjustRightInd w:val="0"/>
              <w:rPr>
                <w:szCs w:val="24"/>
              </w:rPr>
            </w:pPr>
            <w:r w:rsidRPr="00724A6F">
              <w:rPr>
                <w:szCs w:val="24"/>
                <w:lang w:val="sv-SE"/>
              </w:rPr>
              <w:t>sammanlagt</w:t>
            </w:r>
          </w:p>
        </w:tc>
        <w:tc>
          <w:tcPr>
            <w:tcW w:w="1106" w:type="dxa"/>
          </w:tcPr>
          <w:p w:rsidR="001B66CF" w:rsidRPr="000C1F44" w:rsidRDefault="001B66CF" w:rsidP="006A2ED4">
            <w:pPr>
              <w:autoSpaceDE w:val="0"/>
              <w:autoSpaceDN w:val="0"/>
              <w:adjustRightInd w:val="0"/>
              <w:jc w:val="right"/>
              <w:rPr>
                <w:szCs w:val="22"/>
              </w:rPr>
            </w:pPr>
            <w:r w:rsidRPr="000C1F44">
              <w:rPr>
                <w:szCs w:val="22"/>
              </w:rPr>
              <w:t>401 000</w:t>
            </w:r>
          </w:p>
        </w:tc>
        <w:tc>
          <w:tcPr>
            <w:tcW w:w="1107" w:type="dxa"/>
          </w:tcPr>
          <w:p w:rsidR="001B66CF" w:rsidRPr="000C1F44" w:rsidRDefault="001B66CF" w:rsidP="006A2ED4">
            <w:pPr>
              <w:autoSpaceDE w:val="0"/>
              <w:autoSpaceDN w:val="0"/>
              <w:adjustRightInd w:val="0"/>
              <w:jc w:val="right"/>
              <w:rPr>
                <w:szCs w:val="22"/>
              </w:rPr>
            </w:pPr>
          </w:p>
        </w:tc>
        <w:tc>
          <w:tcPr>
            <w:tcW w:w="1106" w:type="dxa"/>
          </w:tcPr>
          <w:p w:rsidR="001B66CF" w:rsidRPr="000C1F44" w:rsidRDefault="001B66CF" w:rsidP="006A2ED4">
            <w:pPr>
              <w:autoSpaceDE w:val="0"/>
              <w:autoSpaceDN w:val="0"/>
              <w:adjustRightInd w:val="0"/>
              <w:jc w:val="right"/>
              <w:rPr>
                <w:b/>
                <w:szCs w:val="22"/>
              </w:rPr>
            </w:pPr>
            <w:r w:rsidRPr="000C1F44">
              <w:rPr>
                <w:b/>
                <w:szCs w:val="22"/>
              </w:rPr>
              <w:t>206 000</w:t>
            </w:r>
          </w:p>
        </w:tc>
        <w:tc>
          <w:tcPr>
            <w:tcW w:w="1107" w:type="dxa"/>
          </w:tcPr>
          <w:p w:rsidR="001B66CF" w:rsidRPr="000C1F44" w:rsidRDefault="001B66CF" w:rsidP="006A2ED4">
            <w:pPr>
              <w:autoSpaceDE w:val="0"/>
              <w:autoSpaceDN w:val="0"/>
              <w:adjustRightInd w:val="0"/>
              <w:jc w:val="right"/>
              <w:rPr>
                <w:szCs w:val="22"/>
              </w:rPr>
            </w:pPr>
            <w:r w:rsidRPr="000C1F44">
              <w:rPr>
                <w:szCs w:val="22"/>
              </w:rPr>
              <w:t>206 000</w:t>
            </w:r>
          </w:p>
        </w:tc>
        <w:tc>
          <w:tcPr>
            <w:tcW w:w="1107" w:type="dxa"/>
          </w:tcPr>
          <w:p w:rsidR="001B66CF" w:rsidRPr="000C1F44" w:rsidRDefault="001B66CF" w:rsidP="006A2ED4">
            <w:pPr>
              <w:autoSpaceDE w:val="0"/>
              <w:autoSpaceDN w:val="0"/>
              <w:adjustRightInd w:val="0"/>
              <w:jc w:val="right"/>
              <w:rPr>
                <w:szCs w:val="22"/>
              </w:rPr>
            </w:pPr>
            <w:r w:rsidRPr="000C1F44">
              <w:rPr>
                <w:szCs w:val="22"/>
              </w:rPr>
              <w:t>206 000</w:t>
            </w:r>
          </w:p>
        </w:tc>
      </w:tr>
    </w:tbl>
    <w:p w:rsidR="001B66CF" w:rsidRPr="001B66CF" w:rsidRDefault="001B66CF" w:rsidP="00770859">
      <w:pPr>
        <w:autoSpaceDE w:val="0"/>
        <w:autoSpaceDN w:val="0"/>
        <w:adjustRightInd w:val="0"/>
        <w:ind w:left="1304"/>
        <w:rPr>
          <w:i/>
          <w:szCs w:val="24"/>
        </w:rPr>
      </w:pPr>
    </w:p>
    <w:p w:rsidR="001B66CF" w:rsidRPr="00CD45A4" w:rsidRDefault="001B66CF" w:rsidP="00770859">
      <w:pPr>
        <w:autoSpaceDE w:val="0"/>
        <w:autoSpaceDN w:val="0"/>
        <w:adjustRightInd w:val="0"/>
        <w:ind w:left="1304"/>
        <w:rPr>
          <w:szCs w:val="24"/>
        </w:rPr>
      </w:pPr>
    </w:p>
    <w:tbl>
      <w:tblPr>
        <w:tblStyle w:val="Tabellrutnt"/>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1B66CF" w:rsidRPr="00524FF7" w:rsidTr="00441D10">
        <w:tc>
          <w:tcPr>
            <w:tcW w:w="2802" w:type="dxa"/>
          </w:tcPr>
          <w:p w:rsidR="001B66CF" w:rsidRPr="00524FF7" w:rsidRDefault="001B66CF" w:rsidP="00441D10">
            <w:pPr>
              <w:autoSpaceDE w:val="0"/>
              <w:autoSpaceDN w:val="0"/>
              <w:adjustRightInd w:val="0"/>
              <w:rPr>
                <w:szCs w:val="22"/>
              </w:rPr>
            </w:pPr>
          </w:p>
        </w:tc>
        <w:tc>
          <w:tcPr>
            <w:tcW w:w="1106" w:type="dxa"/>
          </w:tcPr>
          <w:p w:rsidR="001B66CF" w:rsidRPr="006D5219" w:rsidRDefault="006D5219" w:rsidP="00724A6F">
            <w:pPr>
              <w:autoSpaceDE w:val="0"/>
              <w:autoSpaceDN w:val="0"/>
              <w:adjustRightInd w:val="0"/>
              <w:rPr>
                <w:szCs w:val="22"/>
              </w:rPr>
            </w:pPr>
            <w:r w:rsidRPr="00724A6F">
              <w:rPr>
                <w:szCs w:val="22"/>
                <w:lang w:val="sv-SE"/>
              </w:rPr>
              <w:t>BU 2016</w:t>
            </w:r>
          </w:p>
        </w:tc>
        <w:tc>
          <w:tcPr>
            <w:tcW w:w="1107" w:type="dxa"/>
          </w:tcPr>
          <w:p w:rsidR="001B66CF" w:rsidRPr="006D5219" w:rsidRDefault="006D5219" w:rsidP="00724A6F">
            <w:pPr>
              <w:autoSpaceDE w:val="0"/>
              <w:autoSpaceDN w:val="0"/>
              <w:adjustRightInd w:val="0"/>
              <w:rPr>
                <w:szCs w:val="22"/>
              </w:rPr>
            </w:pPr>
            <w:r w:rsidRPr="00724A6F">
              <w:rPr>
                <w:szCs w:val="22"/>
                <w:lang w:val="sv-SE"/>
              </w:rPr>
              <w:t>ES 2017</w:t>
            </w:r>
          </w:p>
        </w:tc>
        <w:tc>
          <w:tcPr>
            <w:tcW w:w="1106" w:type="dxa"/>
          </w:tcPr>
          <w:p w:rsidR="001B66CF" w:rsidRPr="006D5219" w:rsidRDefault="006D5219" w:rsidP="00724A6F">
            <w:pPr>
              <w:autoSpaceDE w:val="0"/>
              <w:autoSpaceDN w:val="0"/>
              <w:adjustRightInd w:val="0"/>
              <w:rPr>
                <w:b/>
                <w:szCs w:val="22"/>
              </w:rPr>
            </w:pPr>
            <w:r w:rsidRPr="00724A6F">
              <w:rPr>
                <w:b/>
                <w:szCs w:val="22"/>
                <w:lang w:val="sv-SE"/>
              </w:rPr>
              <w:t>BU 2017</w:t>
            </w:r>
          </w:p>
        </w:tc>
        <w:tc>
          <w:tcPr>
            <w:tcW w:w="1107" w:type="dxa"/>
          </w:tcPr>
          <w:p w:rsidR="001B66CF" w:rsidRPr="006D5219" w:rsidRDefault="005F5CF6" w:rsidP="00724A6F">
            <w:pPr>
              <w:autoSpaceDE w:val="0"/>
              <w:autoSpaceDN w:val="0"/>
              <w:adjustRightInd w:val="0"/>
              <w:rPr>
                <w:szCs w:val="22"/>
              </w:rPr>
            </w:pPr>
            <w:r w:rsidRPr="00724A6F">
              <w:rPr>
                <w:szCs w:val="22"/>
                <w:lang w:val="sv-SE"/>
              </w:rPr>
              <w:t>E</w:t>
            </w:r>
            <w:r w:rsidR="006D5219" w:rsidRPr="00724A6F">
              <w:rPr>
                <w:szCs w:val="22"/>
                <w:lang w:val="sv-SE"/>
              </w:rPr>
              <w:t>P 2018</w:t>
            </w:r>
          </w:p>
        </w:tc>
        <w:tc>
          <w:tcPr>
            <w:tcW w:w="1107" w:type="dxa"/>
          </w:tcPr>
          <w:p w:rsidR="001B66CF" w:rsidRPr="006D5219" w:rsidRDefault="005F5CF6" w:rsidP="00724A6F">
            <w:pPr>
              <w:autoSpaceDE w:val="0"/>
              <w:autoSpaceDN w:val="0"/>
              <w:adjustRightInd w:val="0"/>
              <w:rPr>
                <w:szCs w:val="22"/>
              </w:rPr>
            </w:pPr>
            <w:r w:rsidRPr="00724A6F">
              <w:rPr>
                <w:szCs w:val="22"/>
                <w:lang w:val="sv-SE"/>
              </w:rPr>
              <w:t>E</w:t>
            </w:r>
            <w:r w:rsidR="006D5219" w:rsidRPr="00724A6F">
              <w:rPr>
                <w:szCs w:val="22"/>
                <w:lang w:val="sv-SE"/>
              </w:rPr>
              <w:t>P 2019</w:t>
            </w:r>
          </w:p>
        </w:tc>
      </w:tr>
      <w:tr w:rsidR="001B66CF" w:rsidRPr="00524FF7" w:rsidTr="00524FF7">
        <w:tc>
          <w:tcPr>
            <w:tcW w:w="2802" w:type="dxa"/>
          </w:tcPr>
          <w:p w:rsidR="001B66CF" w:rsidRPr="006850D0" w:rsidRDefault="006D5219" w:rsidP="00724A6F">
            <w:pPr>
              <w:autoSpaceDE w:val="0"/>
              <w:autoSpaceDN w:val="0"/>
              <w:adjustRightInd w:val="0"/>
              <w:rPr>
                <w:b/>
                <w:szCs w:val="24"/>
                <w:lang w:val="sv-SE"/>
              </w:rPr>
            </w:pPr>
            <w:r w:rsidRPr="00724A6F">
              <w:rPr>
                <w:b/>
                <w:szCs w:val="24"/>
                <w:lang w:val="sv-SE"/>
              </w:rPr>
              <w:t>Understöd till föreningar och institutioner sammanlagt</w:t>
            </w:r>
          </w:p>
        </w:tc>
        <w:tc>
          <w:tcPr>
            <w:tcW w:w="1106" w:type="dxa"/>
            <w:vAlign w:val="bottom"/>
          </w:tcPr>
          <w:p w:rsidR="001B66CF" w:rsidRPr="00524FF7" w:rsidRDefault="001B66CF" w:rsidP="006A2ED4">
            <w:pPr>
              <w:autoSpaceDE w:val="0"/>
              <w:autoSpaceDN w:val="0"/>
              <w:adjustRightInd w:val="0"/>
              <w:jc w:val="right"/>
              <w:rPr>
                <w:szCs w:val="22"/>
              </w:rPr>
            </w:pPr>
            <w:r w:rsidRPr="00524FF7">
              <w:rPr>
                <w:szCs w:val="22"/>
              </w:rPr>
              <w:t>2 935 000</w:t>
            </w:r>
          </w:p>
        </w:tc>
        <w:tc>
          <w:tcPr>
            <w:tcW w:w="1107" w:type="dxa"/>
            <w:vAlign w:val="bottom"/>
          </w:tcPr>
          <w:p w:rsidR="001B66CF" w:rsidRPr="00524FF7" w:rsidRDefault="001B66CF" w:rsidP="006A2ED4">
            <w:pPr>
              <w:autoSpaceDE w:val="0"/>
              <w:autoSpaceDN w:val="0"/>
              <w:adjustRightInd w:val="0"/>
              <w:jc w:val="right"/>
              <w:rPr>
                <w:szCs w:val="22"/>
              </w:rPr>
            </w:pPr>
          </w:p>
        </w:tc>
        <w:tc>
          <w:tcPr>
            <w:tcW w:w="1106" w:type="dxa"/>
            <w:vAlign w:val="bottom"/>
          </w:tcPr>
          <w:p w:rsidR="001B66CF" w:rsidRPr="00524FF7" w:rsidRDefault="001B66CF" w:rsidP="006A2ED4">
            <w:pPr>
              <w:autoSpaceDE w:val="0"/>
              <w:autoSpaceDN w:val="0"/>
              <w:adjustRightInd w:val="0"/>
              <w:jc w:val="right"/>
              <w:rPr>
                <w:b/>
                <w:szCs w:val="22"/>
              </w:rPr>
            </w:pPr>
            <w:r w:rsidRPr="00524FF7">
              <w:rPr>
                <w:b/>
                <w:szCs w:val="22"/>
              </w:rPr>
              <w:t>2 783 000</w:t>
            </w:r>
          </w:p>
        </w:tc>
        <w:tc>
          <w:tcPr>
            <w:tcW w:w="1107" w:type="dxa"/>
            <w:vAlign w:val="bottom"/>
          </w:tcPr>
          <w:p w:rsidR="001B66CF" w:rsidRPr="00524FF7" w:rsidRDefault="001B66CF" w:rsidP="006A2ED4">
            <w:pPr>
              <w:autoSpaceDE w:val="0"/>
              <w:autoSpaceDN w:val="0"/>
              <w:adjustRightInd w:val="0"/>
              <w:jc w:val="right"/>
              <w:rPr>
                <w:szCs w:val="22"/>
              </w:rPr>
            </w:pPr>
            <w:r w:rsidRPr="00524FF7">
              <w:rPr>
                <w:szCs w:val="22"/>
              </w:rPr>
              <w:t>2 674 000</w:t>
            </w:r>
          </w:p>
        </w:tc>
        <w:tc>
          <w:tcPr>
            <w:tcW w:w="1107" w:type="dxa"/>
            <w:vAlign w:val="bottom"/>
          </w:tcPr>
          <w:p w:rsidR="001B66CF" w:rsidRPr="00524FF7" w:rsidRDefault="00524FF7" w:rsidP="006A2ED4">
            <w:pPr>
              <w:autoSpaceDE w:val="0"/>
              <w:autoSpaceDN w:val="0"/>
              <w:adjustRightInd w:val="0"/>
              <w:jc w:val="right"/>
              <w:rPr>
                <w:szCs w:val="22"/>
              </w:rPr>
            </w:pPr>
            <w:r w:rsidRPr="00524FF7">
              <w:rPr>
                <w:szCs w:val="22"/>
              </w:rPr>
              <w:t>2 674 000</w:t>
            </w:r>
          </w:p>
        </w:tc>
      </w:tr>
    </w:tbl>
    <w:p w:rsidR="00CD45A4" w:rsidRDefault="00CD45A4" w:rsidP="00770859">
      <w:pPr>
        <w:autoSpaceDE w:val="0"/>
        <w:autoSpaceDN w:val="0"/>
        <w:adjustRightInd w:val="0"/>
        <w:ind w:left="1304"/>
        <w:rPr>
          <w:szCs w:val="24"/>
        </w:rPr>
      </w:pPr>
    </w:p>
    <w:p w:rsidR="00A8517A" w:rsidRDefault="00A8517A" w:rsidP="00770859">
      <w:pPr>
        <w:autoSpaceDE w:val="0"/>
        <w:autoSpaceDN w:val="0"/>
        <w:adjustRightInd w:val="0"/>
        <w:ind w:left="1304"/>
        <w:rPr>
          <w:b/>
          <w:i/>
          <w:szCs w:val="24"/>
        </w:rPr>
      </w:pPr>
    </w:p>
    <w:p w:rsidR="00CD45A4" w:rsidRPr="00A8517A" w:rsidRDefault="006D5219" w:rsidP="00770859">
      <w:pPr>
        <w:autoSpaceDE w:val="0"/>
        <w:autoSpaceDN w:val="0"/>
        <w:adjustRightInd w:val="0"/>
        <w:ind w:left="1304"/>
        <w:rPr>
          <w:b/>
          <w:szCs w:val="24"/>
        </w:rPr>
      </w:pPr>
      <w:r w:rsidRPr="00724A6F">
        <w:rPr>
          <w:b/>
          <w:i/>
          <w:szCs w:val="24"/>
          <w:lang w:val="sv-SE"/>
        </w:rPr>
        <w:t>Övriga bidrag</w:t>
      </w:r>
      <w:r w:rsidR="00C41984" w:rsidRPr="006D5219">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p>
    <w:p w:rsidR="00CC1F1B" w:rsidRPr="006850D0" w:rsidRDefault="006D5219" w:rsidP="006D5219">
      <w:pPr>
        <w:autoSpaceDE w:val="0"/>
        <w:autoSpaceDN w:val="0"/>
        <w:adjustRightInd w:val="0"/>
        <w:ind w:left="1304"/>
        <w:rPr>
          <w:szCs w:val="24"/>
          <w:lang w:val="sv-SE"/>
        </w:rPr>
      </w:pPr>
      <w:r w:rsidRPr="00724A6F">
        <w:rPr>
          <w:szCs w:val="24"/>
          <w:lang w:val="sv-SE"/>
        </w:rPr>
        <w:t>Övriga och diverse understöd beviljas för sam</w:t>
      </w:r>
      <w:r w:rsidR="005F5CF6" w:rsidRPr="00724A6F">
        <w:rPr>
          <w:szCs w:val="24"/>
          <w:lang w:val="sv-SE"/>
        </w:rPr>
        <w:t xml:space="preserve">manlagt 1 027 500 euro under </w:t>
      </w:r>
      <w:r w:rsidRPr="00724A6F">
        <w:rPr>
          <w:szCs w:val="24"/>
          <w:lang w:val="sv-SE"/>
        </w:rPr>
        <w:t>2017.</w:t>
      </w:r>
      <w:r w:rsidR="00704360" w:rsidRPr="006850D0">
        <w:rPr>
          <w:szCs w:val="24"/>
          <w:lang w:val="sv-SE"/>
        </w:rPr>
        <w:t xml:space="preserve">  </w:t>
      </w:r>
    </w:p>
    <w:p w:rsidR="00C124D8" w:rsidRPr="006850D0" w:rsidRDefault="00C124D8" w:rsidP="00770859">
      <w:pPr>
        <w:autoSpaceDE w:val="0"/>
        <w:autoSpaceDN w:val="0"/>
        <w:adjustRightInd w:val="0"/>
        <w:ind w:left="1304"/>
        <w:rPr>
          <w:szCs w:val="24"/>
          <w:lang w:val="sv-SE"/>
        </w:rPr>
      </w:pPr>
    </w:p>
    <w:tbl>
      <w:tblPr>
        <w:tblStyle w:val="Tabellrutnt"/>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D531E2" w:rsidRPr="00524FF7" w:rsidTr="0061631C">
        <w:tc>
          <w:tcPr>
            <w:tcW w:w="2802" w:type="dxa"/>
          </w:tcPr>
          <w:p w:rsidR="00D531E2" w:rsidRPr="006850D0" w:rsidRDefault="00D531E2" w:rsidP="0061631C">
            <w:pPr>
              <w:autoSpaceDE w:val="0"/>
              <w:autoSpaceDN w:val="0"/>
              <w:adjustRightInd w:val="0"/>
              <w:rPr>
                <w:szCs w:val="22"/>
                <w:lang w:val="sv-SE"/>
              </w:rPr>
            </w:pPr>
          </w:p>
        </w:tc>
        <w:tc>
          <w:tcPr>
            <w:tcW w:w="1106" w:type="dxa"/>
          </w:tcPr>
          <w:p w:rsidR="00D531E2" w:rsidRPr="006D5219" w:rsidRDefault="006D5219" w:rsidP="00724A6F">
            <w:pPr>
              <w:autoSpaceDE w:val="0"/>
              <w:autoSpaceDN w:val="0"/>
              <w:adjustRightInd w:val="0"/>
              <w:rPr>
                <w:szCs w:val="22"/>
              </w:rPr>
            </w:pPr>
            <w:r w:rsidRPr="00724A6F">
              <w:rPr>
                <w:szCs w:val="22"/>
                <w:lang w:val="sv-SE"/>
              </w:rPr>
              <w:t>BU 2016</w:t>
            </w:r>
          </w:p>
        </w:tc>
        <w:tc>
          <w:tcPr>
            <w:tcW w:w="1107" w:type="dxa"/>
          </w:tcPr>
          <w:p w:rsidR="00D531E2" w:rsidRPr="006D5219" w:rsidRDefault="005F5CF6" w:rsidP="00724A6F">
            <w:pPr>
              <w:autoSpaceDE w:val="0"/>
              <w:autoSpaceDN w:val="0"/>
              <w:adjustRightInd w:val="0"/>
              <w:rPr>
                <w:szCs w:val="22"/>
              </w:rPr>
            </w:pPr>
            <w:r w:rsidRPr="00724A6F">
              <w:rPr>
                <w:szCs w:val="22"/>
                <w:lang w:val="sv-SE"/>
              </w:rPr>
              <w:t>Ansökan</w:t>
            </w:r>
            <w:r w:rsidR="00BC4EE8">
              <w:rPr>
                <w:szCs w:val="22"/>
                <w:lang w:val="sv-SE"/>
              </w:rPr>
              <w:t xml:space="preserve"> </w:t>
            </w:r>
            <w:r w:rsidR="006D5219" w:rsidRPr="00724A6F">
              <w:rPr>
                <w:szCs w:val="22"/>
                <w:lang w:val="sv-SE"/>
              </w:rPr>
              <w:t>2017</w:t>
            </w:r>
          </w:p>
        </w:tc>
        <w:tc>
          <w:tcPr>
            <w:tcW w:w="1106" w:type="dxa"/>
          </w:tcPr>
          <w:p w:rsidR="00D531E2" w:rsidRPr="006D5219" w:rsidRDefault="006D5219" w:rsidP="00724A6F">
            <w:pPr>
              <w:autoSpaceDE w:val="0"/>
              <w:autoSpaceDN w:val="0"/>
              <w:adjustRightInd w:val="0"/>
              <w:rPr>
                <w:b/>
                <w:szCs w:val="22"/>
              </w:rPr>
            </w:pPr>
            <w:r w:rsidRPr="00724A6F">
              <w:rPr>
                <w:b/>
                <w:szCs w:val="22"/>
                <w:lang w:val="sv-SE"/>
              </w:rPr>
              <w:t>BU 2017</w:t>
            </w:r>
          </w:p>
        </w:tc>
        <w:tc>
          <w:tcPr>
            <w:tcW w:w="1107" w:type="dxa"/>
          </w:tcPr>
          <w:p w:rsidR="00D531E2" w:rsidRPr="006D5219" w:rsidRDefault="005F5CF6" w:rsidP="00724A6F">
            <w:pPr>
              <w:autoSpaceDE w:val="0"/>
              <w:autoSpaceDN w:val="0"/>
              <w:adjustRightInd w:val="0"/>
              <w:rPr>
                <w:szCs w:val="22"/>
              </w:rPr>
            </w:pPr>
            <w:r w:rsidRPr="00724A6F">
              <w:rPr>
                <w:szCs w:val="22"/>
                <w:lang w:val="sv-SE"/>
              </w:rPr>
              <w:t>E</w:t>
            </w:r>
            <w:r w:rsidR="006D5219" w:rsidRPr="00724A6F">
              <w:rPr>
                <w:szCs w:val="22"/>
                <w:lang w:val="sv-SE"/>
              </w:rPr>
              <w:t>P 2018</w:t>
            </w:r>
          </w:p>
        </w:tc>
        <w:tc>
          <w:tcPr>
            <w:tcW w:w="1107" w:type="dxa"/>
          </w:tcPr>
          <w:p w:rsidR="00D531E2" w:rsidRPr="006D5219" w:rsidRDefault="006D5219" w:rsidP="00724A6F">
            <w:pPr>
              <w:autoSpaceDE w:val="0"/>
              <w:autoSpaceDN w:val="0"/>
              <w:adjustRightInd w:val="0"/>
              <w:rPr>
                <w:szCs w:val="22"/>
              </w:rPr>
            </w:pPr>
            <w:r w:rsidRPr="00724A6F">
              <w:rPr>
                <w:szCs w:val="22"/>
                <w:lang w:val="sv-SE"/>
              </w:rPr>
              <w:t>V</w:t>
            </w:r>
            <w:r w:rsidR="005F5CF6" w:rsidRPr="00724A6F">
              <w:rPr>
                <w:szCs w:val="22"/>
                <w:lang w:val="sv-SE"/>
              </w:rPr>
              <w:t>E</w:t>
            </w:r>
            <w:r w:rsidRPr="00724A6F">
              <w:rPr>
                <w:szCs w:val="22"/>
                <w:lang w:val="sv-SE"/>
              </w:rPr>
              <w:t xml:space="preserve"> 2019</w:t>
            </w:r>
          </w:p>
        </w:tc>
      </w:tr>
      <w:tr w:rsidR="00D531E2" w:rsidRPr="00524FF7" w:rsidTr="0061631C">
        <w:tc>
          <w:tcPr>
            <w:tcW w:w="2802" w:type="dxa"/>
          </w:tcPr>
          <w:p w:rsidR="00D531E2" w:rsidRPr="006D5219" w:rsidRDefault="006D5219" w:rsidP="00724A6F">
            <w:pPr>
              <w:autoSpaceDE w:val="0"/>
              <w:autoSpaceDN w:val="0"/>
              <w:adjustRightInd w:val="0"/>
              <w:rPr>
                <w:szCs w:val="24"/>
              </w:rPr>
            </w:pPr>
            <w:r w:rsidRPr="00724A6F">
              <w:rPr>
                <w:szCs w:val="24"/>
                <w:lang w:val="sv-SE"/>
              </w:rPr>
              <w:t>Turistarbetet i Lappland</w:t>
            </w:r>
          </w:p>
        </w:tc>
        <w:tc>
          <w:tcPr>
            <w:tcW w:w="1106" w:type="dxa"/>
            <w:vAlign w:val="bottom"/>
          </w:tcPr>
          <w:p w:rsidR="00D531E2" w:rsidRPr="00524FF7" w:rsidRDefault="00D531E2" w:rsidP="006A2ED4">
            <w:pPr>
              <w:autoSpaceDE w:val="0"/>
              <w:autoSpaceDN w:val="0"/>
              <w:adjustRightInd w:val="0"/>
              <w:jc w:val="right"/>
              <w:rPr>
                <w:szCs w:val="22"/>
              </w:rPr>
            </w:pPr>
            <w:r>
              <w:rPr>
                <w:szCs w:val="22"/>
              </w:rPr>
              <w:t>105 000</w:t>
            </w:r>
          </w:p>
        </w:tc>
        <w:tc>
          <w:tcPr>
            <w:tcW w:w="1107" w:type="dxa"/>
            <w:vAlign w:val="bottom"/>
          </w:tcPr>
          <w:p w:rsidR="00D531E2" w:rsidRPr="00524FF7" w:rsidRDefault="00D531E2" w:rsidP="006A2ED4">
            <w:pPr>
              <w:autoSpaceDE w:val="0"/>
              <w:autoSpaceDN w:val="0"/>
              <w:adjustRightInd w:val="0"/>
              <w:jc w:val="right"/>
              <w:rPr>
                <w:szCs w:val="22"/>
              </w:rPr>
            </w:pPr>
          </w:p>
        </w:tc>
        <w:tc>
          <w:tcPr>
            <w:tcW w:w="1106" w:type="dxa"/>
            <w:vAlign w:val="bottom"/>
          </w:tcPr>
          <w:p w:rsidR="00D531E2" w:rsidRPr="00524FF7" w:rsidRDefault="00D531E2" w:rsidP="006A2ED4">
            <w:pPr>
              <w:autoSpaceDE w:val="0"/>
              <w:autoSpaceDN w:val="0"/>
              <w:adjustRightInd w:val="0"/>
              <w:jc w:val="right"/>
              <w:rPr>
                <w:b/>
                <w:szCs w:val="22"/>
              </w:rPr>
            </w:pPr>
            <w:r>
              <w:rPr>
                <w:b/>
                <w:szCs w:val="22"/>
              </w:rPr>
              <w:t>105 000</w:t>
            </w:r>
          </w:p>
        </w:tc>
        <w:tc>
          <w:tcPr>
            <w:tcW w:w="1107" w:type="dxa"/>
            <w:vAlign w:val="bottom"/>
          </w:tcPr>
          <w:p w:rsidR="00D531E2" w:rsidRPr="00524FF7" w:rsidRDefault="00D531E2" w:rsidP="006A2ED4">
            <w:pPr>
              <w:autoSpaceDE w:val="0"/>
              <w:autoSpaceDN w:val="0"/>
              <w:adjustRightInd w:val="0"/>
              <w:jc w:val="right"/>
              <w:rPr>
                <w:szCs w:val="22"/>
              </w:rPr>
            </w:pPr>
            <w:r>
              <w:rPr>
                <w:szCs w:val="22"/>
              </w:rPr>
              <w:t>105 000</w:t>
            </w:r>
          </w:p>
        </w:tc>
        <w:tc>
          <w:tcPr>
            <w:tcW w:w="1107" w:type="dxa"/>
            <w:vAlign w:val="bottom"/>
          </w:tcPr>
          <w:p w:rsidR="00D531E2" w:rsidRPr="00524FF7" w:rsidRDefault="00D531E2" w:rsidP="006A2ED4">
            <w:pPr>
              <w:autoSpaceDE w:val="0"/>
              <w:autoSpaceDN w:val="0"/>
              <w:adjustRightInd w:val="0"/>
              <w:jc w:val="right"/>
              <w:rPr>
                <w:szCs w:val="22"/>
              </w:rPr>
            </w:pPr>
            <w:r>
              <w:rPr>
                <w:szCs w:val="22"/>
              </w:rPr>
              <w:t>105 000</w:t>
            </w:r>
          </w:p>
        </w:tc>
      </w:tr>
      <w:tr w:rsidR="00D531E2" w:rsidRPr="00524FF7" w:rsidTr="0061631C">
        <w:tc>
          <w:tcPr>
            <w:tcW w:w="2802" w:type="dxa"/>
          </w:tcPr>
          <w:p w:rsidR="00D531E2" w:rsidRPr="006850D0" w:rsidRDefault="006D5219" w:rsidP="00724A6F">
            <w:pPr>
              <w:autoSpaceDE w:val="0"/>
              <w:autoSpaceDN w:val="0"/>
              <w:adjustRightInd w:val="0"/>
              <w:rPr>
                <w:szCs w:val="24"/>
                <w:lang w:val="sv-SE"/>
              </w:rPr>
            </w:pPr>
            <w:r w:rsidRPr="00724A6F">
              <w:rPr>
                <w:szCs w:val="24"/>
                <w:lang w:val="sv-SE"/>
              </w:rPr>
              <w:t>Arbete bland utlänningar bosatta i Finland</w:t>
            </w:r>
          </w:p>
        </w:tc>
        <w:tc>
          <w:tcPr>
            <w:tcW w:w="1106" w:type="dxa"/>
            <w:vAlign w:val="bottom"/>
          </w:tcPr>
          <w:p w:rsidR="00D531E2" w:rsidRDefault="00D531E2" w:rsidP="006A2ED4">
            <w:pPr>
              <w:autoSpaceDE w:val="0"/>
              <w:autoSpaceDN w:val="0"/>
              <w:adjustRightInd w:val="0"/>
              <w:jc w:val="right"/>
              <w:rPr>
                <w:szCs w:val="22"/>
              </w:rPr>
            </w:pPr>
            <w:r>
              <w:rPr>
                <w:szCs w:val="22"/>
              </w:rPr>
              <w:t>224 000</w:t>
            </w:r>
          </w:p>
        </w:tc>
        <w:tc>
          <w:tcPr>
            <w:tcW w:w="1107" w:type="dxa"/>
            <w:vAlign w:val="bottom"/>
          </w:tcPr>
          <w:p w:rsidR="00D531E2" w:rsidRPr="00524FF7" w:rsidRDefault="00D531E2" w:rsidP="006A2ED4">
            <w:pPr>
              <w:autoSpaceDE w:val="0"/>
              <w:autoSpaceDN w:val="0"/>
              <w:adjustRightInd w:val="0"/>
              <w:jc w:val="right"/>
              <w:rPr>
                <w:szCs w:val="22"/>
              </w:rPr>
            </w:pPr>
          </w:p>
        </w:tc>
        <w:tc>
          <w:tcPr>
            <w:tcW w:w="1106" w:type="dxa"/>
            <w:vAlign w:val="bottom"/>
          </w:tcPr>
          <w:p w:rsidR="00D531E2" w:rsidRDefault="00D531E2" w:rsidP="006A2ED4">
            <w:pPr>
              <w:autoSpaceDE w:val="0"/>
              <w:autoSpaceDN w:val="0"/>
              <w:adjustRightInd w:val="0"/>
              <w:jc w:val="right"/>
              <w:rPr>
                <w:b/>
                <w:szCs w:val="22"/>
              </w:rPr>
            </w:pPr>
            <w:r>
              <w:rPr>
                <w:b/>
                <w:szCs w:val="22"/>
              </w:rPr>
              <w:t>158 000</w:t>
            </w:r>
          </w:p>
        </w:tc>
        <w:tc>
          <w:tcPr>
            <w:tcW w:w="1107" w:type="dxa"/>
            <w:vAlign w:val="bottom"/>
          </w:tcPr>
          <w:p w:rsidR="00D531E2" w:rsidRDefault="00D531E2" w:rsidP="006A2ED4">
            <w:pPr>
              <w:autoSpaceDE w:val="0"/>
              <w:autoSpaceDN w:val="0"/>
              <w:adjustRightInd w:val="0"/>
              <w:jc w:val="right"/>
              <w:rPr>
                <w:szCs w:val="22"/>
              </w:rPr>
            </w:pPr>
            <w:r>
              <w:rPr>
                <w:szCs w:val="22"/>
              </w:rPr>
              <w:t>158 000</w:t>
            </w:r>
          </w:p>
        </w:tc>
        <w:tc>
          <w:tcPr>
            <w:tcW w:w="1107" w:type="dxa"/>
            <w:vAlign w:val="bottom"/>
          </w:tcPr>
          <w:p w:rsidR="00D531E2" w:rsidRDefault="00D531E2" w:rsidP="006A2ED4">
            <w:pPr>
              <w:autoSpaceDE w:val="0"/>
              <w:autoSpaceDN w:val="0"/>
              <w:adjustRightInd w:val="0"/>
              <w:jc w:val="right"/>
              <w:rPr>
                <w:szCs w:val="22"/>
              </w:rPr>
            </w:pPr>
            <w:r>
              <w:rPr>
                <w:szCs w:val="22"/>
              </w:rPr>
              <w:t>158 000</w:t>
            </w:r>
          </w:p>
        </w:tc>
      </w:tr>
      <w:tr w:rsidR="00AE4641" w:rsidRPr="00524FF7" w:rsidTr="0061631C">
        <w:tc>
          <w:tcPr>
            <w:tcW w:w="8335" w:type="dxa"/>
            <w:gridSpan w:val="6"/>
          </w:tcPr>
          <w:p w:rsidR="00AE4641" w:rsidRPr="006D5219" w:rsidRDefault="006D5219" w:rsidP="00724A6F">
            <w:pPr>
              <w:autoSpaceDE w:val="0"/>
              <w:autoSpaceDN w:val="0"/>
              <w:adjustRightInd w:val="0"/>
              <w:rPr>
                <w:szCs w:val="22"/>
              </w:rPr>
            </w:pPr>
            <w:r w:rsidRPr="00724A6F">
              <w:rPr>
                <w:szCs w:val="24"/>
                <w:lang w:val="sv-SE"/>
              </w:rPr>
              <w:t>DIVERSE UNDERSTÖD</w:t>
            </w:r>
          </w:p>
        </w:tc>
      </w:tr>
      <w:tr w:rsidR="00AE4641" w:rsidRPr="00AE4641" w:rsidTr="0061631C">
        <w:tc>
          <w:tcPr>
            <w:tcW w:w="8335" w:type="dxa"/>
            <w:gridSpan w:val="6"/>
          </w:tcPr>
          <w:p w:rsidR="00AE4641" w:rsidRPr="006D5219" w:rsidRDefault="006D5219" w:rsidP="00724A6F">
            <w:pPr>
              <w:autoSpaceDE w:val="0"/>
              <w:autoSpaceDN w:val="0"/>
              <w:adjustRightInd w:val="0"/>
              <w:rPr>
                <w:i/>
                <w:szCs w:val="22"/>
              </w:rPr>
            </w:pPr>
            <w:r w:rsidRPr="00724A6F">
              <w:rPr>
                <w:i/>
                <w:szCs w:val="24"/>
                <w:lang w:val="sv-SE"/>
              </w:rPr>
              <w:t>Fortlöpande understöd</w:t>
            </w:r>
          </w:p>
        </w:tc>
      </w:tr>
      <w:tr w:rsidR="00D531E2" w:rsidRPr="00524FF7" w:rsidTr="0061631C">
        <w:tc>
          <w:tcPr>
            <w:tcW w:w="2802" w:type="dxa"/>
          </w:tcPr>
          <w:p w:rsidR="00D531E2" w:rsidRPr="006D5219" w:rsidRDefault="006D5219" w:rsidP="00724A6F">
            <w:pPr>
              <w:autoSpaceDE w:val="0"/>
              <w:autoSpaceDN w:val="0"/>
              <w:adjustRightInd w:val="0"/>
              <w:rPr>
                <w:szCs w:val="24"/>
              </w:rPr>
            </w:pPr>
            <w:r w:rsidRPr="00724A6F">
              <w:rPr>
                <w:szCs w:val="24"/>
                <w:lang w:val="sv-SE"/>
              </w:rPr>
              <w:t>Konservering av kyrkotextilier</w:t>
            </w:r>
          </w:p>
        </w:tc>
        <w:tc>
          <w:tcPr>
            <w:tcW w:w="1106" w:type="dxa"/>
            <w:vAlign w:val="bottom"/>
          </w:tcPr>
          <w:p w:rsidR="00D531E2" w:rsidRDefault="00D531E2" w:rsidP="006A2ED4">
            <w:pPr>
              <w:autoSpaceDE w:val="0"/>
              <w:autoSpaceDN w:val="0"/>
              <w:adjustRightInd w:val="0"/>
              <w:jc w:val="right"/>
              <w:rPr>
                <w:szCs w:val="22"/>
              </w:rPr>
            </w:pPr>
            <w:r>
              <w:rPr>
                <w:szCs w:val="22"/>
              </w:rPr>
              <w:t>17 000</w:t>
            </w:r>
          </w:p>
        </w:tc>
        <w:tc>
          <w:tcPr>
            <w:tcW w:w="1107" w:type="dxa"/>
            <w:vAlign w:val="bottom"/>
          </w:tcPr>
          <w:p w:rsidR="00D531E2" w:rsidRPr="00524FF7" w:rsidRDefault="00D531E2" w:rsidP="006A2ED4">
            <w:pPr>
              <w:autoSpaceDE w:val="0"/>
              <w:autoSpaceDN w:val="0"/>
              <w:adjustRightInd w:val="0"/>
              <w:jc w:val="right"/>
              <w:rPr>
                <w:szCs w:val="22"/>
              </w:rPr>
            </w:pPr>
          </w:p>
        </w:tc>
        <w:tc>
          <w:tcPr>
            <w:tcW w:w="1106" w:type="dxa"/>
            <w:vAlign w:val="bottom"/>
          </w:tcPr>
          <w:p w:rsidR="00D531E2" w:rsidRDefault="00D531E2" w:rsidP="006A2ED4">
            <w:pPr>
              <w:autoSpaceDE w:val="0"/>
              <w:autoSpaceDN w:val="0"/>
              <w:adjustRightInd w:val="0"/>
              <w:jc w:val="right"/>
              <w:rPr>
                <w:b/>
                <w:szCs w:val="22"/>
              </w:rPr>
            </w:pPr>
            <w:r>
              <w:rPr>
                <w:b/>
                <w:szCs w:val="22"/>
              </w:rPr>
              <w:t>17 000</w:t>
            </w:r>
          </w:p>
        </w:tc>
        <w:tc>
          <w:tcPr>
            <w:tcW w:w="1107" w:type="dxa"/>
            <w:vAlign w:val="bottom"/>
          </w:tcPr>
          <w:p w:rsidR="00D531E2" w:rsidRDefault="00D531E2" w:rsidP="006A2ED4">
            <w:pPr>
              <w:autoSpaceDE w:val="0"/>
              <w:autoSpaceDN w:val="0"/>
              <w:adjustRightInd w:val="0"/>
              <w:jc w:val="right"/>
              <w:rPr>
                <w:szCs w:val="22"/>
              </w:rPr>
            </w:pPr>
            <w:r>
              <w:rPr>
                <w:szCs w:val="22"/>
              </w:rPr>
              <w:t>17 000</w:t>
            </w:r>
          </w:p>
        </w:tc>
        <w:tc>
          <w:tcPr>
            <w:tcW w:w="1107" w:type="dxa"/>
            <w:vAlign w:val="bottom"/>
          </w:tcPr>
          <w:p w:rsidR="00D531E2" w:rsidRDefault="00D531E2" w:rsidP="006A2ED4">
            <w:pPr>
              <w:autoSpaceDE w:val="0"/>
              <w:autoSpaceDN w:val="0"/>
              <w:adjustRightInd w:val="0"/>
              <w:jc w:val="right"/>
              <w:rPr>
                <w:szCs w:val="22"/>
              </w:rPr>
            </w:pPr>
            <w:r>
              <w:rPr>
                <w:szCs w:val="22"/>
              </w:rPr>
              <w:t>17 000</w:t>
            </w:r>
          </w:p>
        </w:tc>
      </w:tr>
      <w:tr w:rsidR="00D531E2" w:rsidRPr="00524FF7" w:rsidTr="0061631C">
        <w:tc>
          <w:tcPr>
            <w:tcW w:w="2802" w:type="dxa"/>
          </w:tcPr>
          <w:p w:rsidR="00D531E2" w:rsidRPr="006850D0" w:rsidRDefault="006D5219" w:rsidP="00724A6F">
            <w:pPr>
              <w:autoSpaceDE w:val="0"/>
              <w:autoSpaceDN w:val="0"/>
              <w:adjustRightInd w:val="0"/>
              <w:rPr>
                <w:szCs w:val="24"/>
                <w:lang w:val="sv-SE"/>
              </w:rPr>
            </w:pPr>
            <w:r w:rsidRPr="00724A6F">
              <w:rPr>
                <w:szCs w:val="24"/>
                <w:lang w:val="sv-SE"/>
              </w:rPr>
              <w:lastRenderedPageBreak/>
              <w:t>S:t Michels församling, centralarkiv för indragna församlingar</w:t>
            </w:r>
          </w:p>
        </w:tc>
        <w:tc>
          <w:tcPr>
            <w:tcW w:w="1106" w:type="dxa"/>
            <w:vAlign w:val="bottom"/>
          </w:tcPr>
          <w:p w:rsidR="00D531E2" w:rsidRDefault="00D531E2" w:rsidP="006A2ED4">
            <w:pPr>
              <w:autoSpaceDE w:val="0"/>
              <w:autoSpaceDN w:val="0"/>
              <w:adjustRightInd w:val="0"/>
              <w:jc w:val="right"/>
              <w:rPr>
                <w:szCs w:val="22"/>
              </w:rPr>
            </w:pPr>
            <w:r>
              <w:rPr>
                <w:szCs w:val="22"/>
              </w:rPr>
              <w:t>3</w:t>
            </w:r>
            <w:r w:rsidR="00655234">
              <w:rPr>
                <w:szCs w:val="22"/>
              </w:rPr>
              <w:t> </w:t>
            </w:r>
            <w:r>
              <w:rPr>
                <w:szCs w:val="22"/>
              </w:rPr>
              <w:t>500</w:t>
            </w:r>
          </w:p>
        </w:tc>
        <w:tc>
          <w:tcPr>
            <w:tcW w:w="1107" w:type="dxa"/>
            <w:vAlign w:val="bottom"/>
          </w:tcPr>
          <w:p w:rsidR="00D531E2" w:rsidRPr="00524FF7" w:rsidRDefault="00D531E2" w:rsidP="006A2ED4">
            <w:pPr>
              <w:autoSpaceDE w:val="0"/>
              <w:autoSpaceDN w:val="0"/>
              <w:adjustRightInd w:val="0"/>
              <w:jc w:val="right"/>
              <w:rPr>
                <w:szCs w:val="22"/>
              </w:rPr>
            </w:pPr>
          </w:p>
        </w:tc>
        <w:tc>
          <w:tcPr>
            <w:tcW w:w="1106" w:type="dxa"/>
            <w:vAlign w:val="bottom"/>
          </w:tcPr>
          <w:p w:rsidR="00D531E2" w:rsidRDefault="00D531E2" w:rsidP="006A2ED4">
            <w:pPr>
              <w:autoSpaceDE w:val="0"/>
              <w:autoSpaceDN w:val="0"/>
              <w:adjustRightInd w:val="0"/>
              <w:jc w:val="right"/>
              <w:rPr>
                <w:b/>
                <w:szCs w:val="22"/>
              </w:rPr>
            </w:pPr>
            <w:r>
              <w:rPr>
                <w:b/>
                <w:szCs w:val="22"/>
              </w:rPr>
              <w:t>3</w:t>
            </w:r>
            <w:r w:rsidR="00655234">
              <w:rPr>
                <w:b/>
                <w:szCs w:val="22"/>
              </w:rPr>
              <w:t> </w:t>
            </w:r>
            <w:r>
              <w:rPr>
                <w:b/>
                <w:szCs w:val="22"/>
              </w:rPr>
              <w:t>500</w:t>
            </w:r>
          </w:p>
        </w:tc>
        <w:tc>
          <w:tcPr>
            <w:tcW w:w="1107" w:type="dxa"/>
            <w:vAlign w:val="bottom"/>
          </w:tcPr>
          <w:p w:rsidR="00D531E2" w:rsidRDefault="00D531E2" w:rsidP="006A2ED4">
            <w:pPr>
              <w:autoSpaceDE w:val="0"/>
              <w:autoSpaceDN w:val="0"/>
              <w:adjustRightInd w:val="0"/>
              <w:jc w:val="right"/>
              <w:rPr>
                <w:szCs w:val="22"/>
              </w:rPr>
            </w:pPr>
            <w:r>
              <w:rPr>
                <w:szCs w:val="22"/>
              </w:rPr>
              <w:t>3</w:t>
            </w:r>
            <w:r w:rsidR="00655234">
              <w:rPr>
                <w:szCs w:val="22"/>
              </w:rPr>
              <w:t> </w:t>
            </w:r>
            <w:r>
              <w:rPr>
                <w:szCs w:val="22"/>
              </w:rPr>
              <w:t>500</w:t>
            </w:r>
          </w:p>
        </w:tc>
        <w:tc>
          <w:tcPr>
            <w:tcW w:w="1107" w:type="dxa"/>
            <w:vAlign w:val="bottom"/>
          </w:tcPr>
          <w:p w:rsidR="00D531E2" w:rsidRDefault="00D531E2" w:rsidP="006A2ED4">
            <w:pPr>
              <w:autoSpaceDE w:val="0"/>
              <w:autoSpaceDN w:val="0"/>
              <w:adjustRightInd w:val="0"/>
              <w:jc w:val="right"/>
              <w:rPr>
                <w:szCs w:val="22"/>
              </w:rPr>
            </w:pPr>
            <w:r>
              <w:rPr>
                <w:szCs w:val="22"/>
              </w:rPr>
              <w:t>3 500</w:t>
            </w:r>
          </w:p>
        </w:tc>
      </w:tr>
      <w:tr w:rsidR="00655234" w:rsidRPr="00524FF7" w:rsidTr="0061631C">
        <w:tc>
          <w:tcPr>
            <w:tcW w:w="2802" w:type="dxa"/>
          </w:tcPr>
          <w:p w:rsidR="00655234" w:rsidRPr="006850D0" w:rsidRDefault="006D5219" w:rsidP="00724A6F">
            <w:pPr>
              <w:autoSpaceDE w:val="0"/>
              <w:autoSpaceDN w:val="0"/>
              <w:adjustRightInd w:val="0"/>
              <w:rPr>
                <w:szCs w:val="24"/>
                <w:lang w:val="sv-SE"/>
              </w:rPr>
            </w:pPr>
            <w:r w:rsidRPr="00724A6F">
              <w:rPr>
                <w:szCs w:val="24"/>
                <w:lang w:val="sv-SE"/>
              </w:rPr>
              <w:t xml:space="preserve">Finska </w:t>
            </w:r>
            <w:r w:rsidR="005F5CF6" w:rsidRPr="00724A6F">
              <w:rPr>
                <w:szCs w:val="24"/>
                <w:lang w:val="sv-SE"/>
              </w:rPr>
              <w:t>Bibelsällskapet, G</w:t>
            </w:r>
            <w:r w:rsidRPr="00724A6F">
              <w:rPr>
                <w:szCs w:val="24"/>
                <w:lang w:val="sv-SE"/>
              </w:rPr>
              <w:t>T på nordsamiska 2018</w:t>
            </w:r>
          </w:p>
        </w:tc>
        <w:tc>
          <w:tcPr>
            <w:tcW w:w="1106" w:type="dxa"/>
            <w:vAlign w:val="bottom"/>
          </w:tcPr>
          <w:p w:rsidR="00655234" w:rsidRDefault="00655234" w:rsidP="006A2ED4">
            <w:pPr>
              <w:autoSpaceDE w:val="0"/>
              <w:autoSpaceDN w:val="0"/>
              <w:adjustRightInd w:val="0"/>
              <w:jc w:val="right"/>
              <w:rPr>
                <w:szCs w:val="22"/>
              </w:rPr>
            </w:pPr>
            <w:r>
              <w:rPr>
                <w:szCs w:val="22"/>
              </w:rPr>
              <w:t>45 000</w:t>
            </w:r>
          </w:p>
        </w:tc>
        <w:tc>
          <w:tcPr>
            <w:tcW w:w="1107" w:type="dxa"/>
            <w:vAlign w:val="bottom"/>
          </w:tcPr>
          <w:p w:rsidR="00655234" w:rsidRPr="00524FF7" w:rsidRDefault="00655234" w:rsidP="006A2ED4">
            <w:pPr>
              <w:autoSpaceDE w:val="0"/>
              <w:autoSpaceDN w:val="0"/>
              <w:adjustRightInd w:val="0"/>
              <w:jc w:val="right"/>
              <w:rPr>
                <w:szCs w:val="22"/>
              </w:rPr>
            </w:pPr>
          </w:p>
        </w:tc>
        <w:tc>
          <w:tcPr>
            <w:tcW w:w="1106" w:type="dxa"/>
            <w:vAlign w:val="bottom"/>
          </w:tcPr>
          <w:p w:rsidR="00655234" w:rsidRDefault="00655234" w:rsidP="006A2ED4">
            <w:pPr>
              <w:autoSpaceDE w:val="0"/>
              <w:autoSpaceDN w:val="0"/>
              <w:adjustRightInd w:val="0"/>
              <w:jc w:val="right"/>
              <w:rPr>
                <w:b/>
                <w:szCs w:val="22"/>
              </w:rPr>
            </w:pPr>
            <w:r>
              <w:rPr>
                <w:b/>
                <w:szCs w:val="22"/>
              </w:rPr>
              <w:t>45 000</w:t>
            </w:r>
          </w:p>
        </w:tc>
        <w:tc>
          <w:tcPr>
            <w:tcW w:w="1107" w:type="dxa"/>
            <w:vAlign w:val="bottom"/>
          </w:tcPr>
          <w:p w:rsidR="00655234" w:rsidRDefault="00655234" w:rsidP="006A2ED4">
            <w:pPr>
              <w:autoSpaceDE w:val="0"/>
              <w:autoSpaceDN w:val="0"/>
              <w:adjustRightInd w:val="0"/>
              <w:jc w:val="right"/>
              <w:rPr>
                <w:szCs w:val="22"/>
              </w:rPr>
            </w:pPr>
            <w:r>
              <w:rPr>
                <w:szCs w:val="22"/>
              </w:rPr>
              <w:t>45 000</w:t>
            </w:r>
          </w:p>
        </w:tc>
        <w:tc>
          <w:tcPr>
            <w:tcW w:w="1107" w:type="dxa"/>
            <w:vAlign w:val="bottom"/>
          </w:tcPr>
          <w:p w:rsidR="00655234" w:rsidRDefault="00655234" w:rsidP="006A2ED4">
            <w:pPr>
              <w:autoSpaceDE w:val="0"/>
              <w:autoSpaceDN w:val="0"/>
              <w:adjustRightInd w:val="0"/>
              <w:jc w:val="right"/>
              <w:rPr>
                <w:szCs w:val="22"/>
              </w:rPr>
            </w:pPr>
          </w:p>
        </w:tc>
      </w:tr>
      <w:tr w:rsidR="00AE4641" w:rsidRPr="00AE4641" w:rsidTr="0061631C">
        <w:tc>
          <w:tcPr>
            <w:tcW w:w="8335" w:type="dxa"/>
            <w:gridSpan w:val="6"/>
          </w:tcPr>
          <w:p w:rsidR="00AE4641" w:rsidRPr="006D5219" w:rsidRDefault="006D5219" w:rsidP="00724A6F">
            <w:pPr>
              <w:autoSpaceDE w:val="0"/>
              <w:autoSpaceDN w:val="0"/>
              <w:adjustRightInd w:val="0"/>
              <w:rPr>
                <w:i/>
                <w:szCs w:val="22"/>
              </w:rPr>
            </w:pPr>
            <w:r w:rsidRPr="00724A6F">
              <w:rPr>
                <w:i/>
                <w:szCs w:val="24"/>
                <w:lang w:val="sv-SE"/>
              </w:rPr>
              <w:t>Visstidsanställda</w:t>
            </w:r>
          </w:p>
        </w:tc>
      </w:tr>
      <w:tr w:rsidR="00D531E2" w:rsidRPr="00524FF7" w:rsidTr="0061631C">
        <w:tc>
          <w:tcPr>
            <w:tcW w:w="2802" w:type="dxa"/>
          </w:tcPr>
          <w:p w:rsidR="00D531E2" w:rsidRPr="006850D0" w:rsidRDefault="006D5219" w:rsidP="00724A6F">
            <w:pPr>
              <w:autoSpaceDE w:val="0"/>
              <w:autoSpaceDN w:val="0"/>
              <w:adjustRightInd w:val="0"/>
              <w:rPr>
                <w:szCs w:val="24"/>
                <w:lang w:val="sv-SE"/>
              </w:rPr>
            </w:pPr>
            <w:r w:rsidRPr="00724A6F">
              <w:rPr>
                <w:szCs w:val="24"/>
                <w:lang w:val="sv-SE"/>
              </w:rPr>
              <w:t xml:space="preserve">Projekt för basinspelningar av psalmer med </w:t>
            </w:r>
            <w:proofErr w:type="spellStart"/>
            <w:r w:rsidRPr="00724A6F">
              <w:rPr>
                <w:szCs w:val="24"/>
                <w:lang w:val="sv-SE"/>
              </w:rPr>
              <w:t>Yle</w:t>
            </w:r>
            <w:proofErr w:type="spellEnd"/>
          </w:p>
        </w:tc>
        <w:tc>
          <w:tcPr>
            <w:tcW w:w="1106" w:type="dxa"/>
            <w:vAlign w:val="bottom"/>
          </w:tcPr>
          <w:p w:rsidR="00D531E2" w:rsidRDefault="00D531E2" w:rsidP="006A2ED4">
            <w:pPr>
              <w:autoSpaceDE w:val="0"/>
              <w:autoSpaceDN w:val="0"/>
              <w:adjustRightInd w:val="0"/>
              <w:jc w:val="right"/>
              <w:rPr>
                <w:szCs w:val="22"/>
              </w:rPr>
            </w:pPr>
            <w:r>
              <w:rPr>
                <w:szCs w:val="22"/>
              </w:rPr>
              <w:t>92 000</w:t>
            </w:r>
          </w:p>
        </w:tc>
        <w:tc>
          <w:tcPr>
            <w:tcW w:w="1107" w:type="dxa"/>
            <w:vAlign w:val="bottom"/>
          </w:tcPr>
          <w:p w:rsidR="00D531E2" w:rsidRPr="00524FF7" w:rsidRDefault="00D531E2" w:rsidP="006A2ED4">
            <w:pPr>
              <w:autoSpaceDE w:val="0"/>
              <w:autoSpaceDN w:val="0"/>
              <w:adjustRightInd w:val="0"/>
              <w:jc w:val="right"/>
              <w:rPr>
                <w:szCs w:val="22"/>
              </w:rPr>
            </w:pPr>
            <w:r>
              <w:rPr>
                <w:szCs w:val="22"/>
              </w:rPr>
              <w:t>70 000</w:t>
            </w:r>
          </w:p>
        </w:tc>
        <w:tc>
          <w:tcPr>
            <w:tcW w:w="1106" w:type="dxa"/>
            <w:vAlign w:val="bottom"/>
          </w:tcPr>
          <w:p w:rsidR="00D531E2" w:rsidRDefault="00D531E2" w:rsidP="006A2ED4">
            <w:pPr>
              <w:autoSpaceDE w:val="0"/>
              <w:autoSpaceDN w:val="0"/>
              <w:adjustRightInd w:val="0"/>
              <w:jc w:val="right"/>
              <w:rPr>
                <w:b/>
                <w:szCs w:val="22"/>
              </w:rPr>
            </w:pPr>
            <w:r>
              <w:rPr>
                <w:b/>
                <w:szCs w:val="22"/>
              </w:rPr>
              <w:t>70 000</w:t>
            </w:r>
          </w:p>
        </w:tc>
        <w:tc>
          <w:tcPr>
            <w:tcW w:w="1107" w:type="dxa"/>
            <w:vAlign w:val="bottom"/>
          </w:tcPr>
          <w:p w:rsidR="00D531E2" w:rsidRDefault="00D531E2" w:rsidP="006A2ED4">
            <w:pPr>
              <w:autoSpaceDE w:val="0"/>
              <w:autoSpaceDN w:val="0"/>
              <w:adjustRightInd w:val="0"/>
              <w:jc w:val="right"/>
              <w:rPr>
                <w:szCs w:val="22"/>
              </w:rPr>
            </w:pPr>
          </w:p>
        </w:tc>
        <w:tc>
          <w:tcPr>
            <w:tcW w:w="1107" w:type="dxa"/>
            <w:vAlign w:val="bottom"/>
          </w:tcPr>
          <w:p w:rsidR="00D531E2" w:rsidRDefault="00D531E2" w:rsidP="006A2ED4">
            <w:pPr>
              <w:autoSpaceDE w:val="0"/>
              <w:autoSpaceDN w:val="0"/>
              <w:adjustRightInd w:val="0"/>
              <w:jc w:val="right"/>
              <w:rPr>
                <w:szCs w:val="22"/>
              </w:rPr>
            </w:pPr>
          </w:p>
        </w:tc>
      </w:tr>
      <w:tr w:rsidR="00D531E2" w:rsidRPr="00524FF7" w:rsidTr="0061631C">
        <w:tc>
          <w:tcPr>
            <w:tcW w:w="2802" w:type="dxa"/>
          </w:tcPr>
          <w:p w:rsidR="00D531E2" w:rsidRPr="006D5219" w:rsidRDefault="006D5219" w:rsidP="00724A6F">
            <w:pPr>
              <w:autoSpaceDE w:val="0"/>
              <w:autoSpaceDN w:val="0"/>
              <w:adjustRightInd w:val="0"/>
              <w:rPr>
                <w:szCs w:val="24"/>
              </w:rPr>
            </w:pPr>
            <w:r w:rsidRPr="00724A6F">
              <w:rPr>
                <w:szCs w:val="24"/>
                <w:lang w:val="sv-SE"/>
              </w:rPr>
              <w:t>Samarbetsprojekt med Karjala-databasen</w:t>
            </w:r>
          </w:p>
        </w:tc>
        <w:tc>
          <w:tcPr>
            <w:tcW w:w="1106" w:type="dxa"/>
            <w:vAlign w:val="bottom"/>
          </w:tcPr>
          <w:p w:rsidR="00D531E2" w:rsidRDefault="00D531E2" w:rsidP="006A2ED4">
            <w:pPr>
              <w:autoSpaceDE w:val="0"/>
              <w:autoSpaceDN w:val="0"/>
              <w:adjustRightInd w:val="0"/>
              <w:jc w:val="right"/>
              <w:rPr>
                <w:szCs w:val="22"/>
              </w:rPr>
            </w:pPr>
          </w:p>
        </w:tc>
        <w:tc>
          <w:tcPr>
            <w:tcW w:w="1107" w:type="dxa"/>
            <w:vAlign w:val="bottom"/>
          </w:tcPr>
          <w:p w:rsidR="00D531E2" w:rsidRDefault="00D531E2" w:rsidP="006A2ED4">
            <w:pPr>
              <w:autoSpaceDE w:val="0"/>
              <w:autoSpaceDN w:val="0"/>
              <w:adjustRightInd w:val="0"/>
              <w:jc w:val="right"/>
              <w:rPr>
                <w:szCs w:val="22"/>
              </w:rPr>
            </w:pPr>
            <w:r>
              <w:rPr>
                <w:szCs w:val="22"/>
              </w:rPr>
              <w:t>40 000</w:t>
            </w:r>
          </w:p>
        </w:tc>
        <w:tc>
          <w:tcPr>
            <w:tcW w:w="1106" w:type="dxa"/>
            <w:vAlign w:val="bottom"/>
          </w:tcPr>
          <w:p w:rsidR="00D531E2" w:rsidRDefault="00D531E2" w:rsidP="006A2ED4">
            <w:pPr>
              <w:autoSpaceDE w:val="0"/>
              <w:autoSpaceDN w:val="0"/>
              <w:adjustRightInd w:val="0"/>
              <w:jc w:val="right"/>
              <w:rPr>
                <w:b/>
                <w:szCs w:val="22"/>
              </w:rPr>
            </w:pPr>
            <w:r>
              <w:rPr>
                <w:b/>
                <w:szCs w:val="22"/>
              </w:rPr>
              <w:t>40 000</w:t>
            </w:r>
          </w:p>
        </w:tc>
        <w:tc>
          <w:tcPr>
            <w:tcW w:w="1107" w:type="dxa"/>
            <w:vAlign w:val="bottom"/>
          </w:tcPr>
          <w:p w:rsidR="00D531E2" w:rsidRDefault="00D531E2" w:rsidP="006A2ED4">
            <w:pPr>
              <w:autoSpaceDE w:val="0"/>
              <w:autoSpaceDN w:val="0"/>
              <w:adjustRightInd w:val="0"/>
              <w:jc w:val="right"/>
              <w:rPr>
                <w:szCs w:val="22"/>
              </w:rPr>
            </w:pPr>
            <w:r>
              <w:rPr>
                <w:szCs w:val="22"/>
              </w:rPr>
              <w:t>40 000</w:t>
            </w:r>
          </w:p>
        </w:tc>
        <w:tc>
          <w:tcPr>
            <w:tcW w:w="1107" w:type="dxa"/>
            <w:vAlign w:val="bottom"/>
          </w:tcPr>
          <w:p w:rsidR="00D531E2" w:rsidRDefault="00D531E2" w:rsidP="006A2ED4">
            <w:pPr>
              <w:autoSpaceDE w:val="0"/>
              <w:autoSpaceDN w:val="0"/>
              <w:adjustRightInd w:val="0"/>
              <w:jc w:val="right"/>
              <w:rPr>
                <w:szCs w:val="22"/>
              </w:rPr>
            </w:pPr>
            <w:r>
              <w:rPr>
                <w:szCs w:val="22"/>
              </w:rPr>
              <w:t>40 000</w:t>
            </w:r>
          </w:p>
        </w:tc>
      </w:tr>
      <w:tr w:rsidR="00AE4641" w:rsidRPr="00524FF7" w:rsidTr="0061631C">
        <w:tc>
          <w:tcPr>
            <w:tcW w:w="8335" w:type="dxa"/>
            <w:gridSpan w:val="6"/>
          </w:tcPr>
          <w:p w:rsidR="00AE4641" w:rsidRPr="006D5219" w:rsidRDefault="006D5219" w:rsidP="00724A6F">
            <w:pPr>
              <w:autoSpaceDE w:val="0"/>
              <w:autoSpaceDN w:val="0"/>
              <w:adjustRightInd w:val="0"/>
              <w:rPr>
                <w:i/>
                <w:szCs w:val="22"/>
              </w:rPr>
            </w:pPr>
            <w:r w:rsidRPr="00724A6F">
              <w:rPr>
                <w:i/>
                <w:szCs w:val="24"/>
                <w:lang w:val="sv-SE"/>
              </w:rPr>
              <w:t>Engångsunderstöd</w:t>
            </w:r>
          </w:p>
        </w:tc>
      </w:tr>
      <w:tr w:rsidR="00D531E2" w:rsidRPr="00524FF7" w:rsidTr="0061631C">
        <w:tc>
          <w:tcPr>
            <w:tcW w:w="2802" w:type="dxa"/>
          </w:tcPr>
          <w:p w:rsidR="00D531E2" w:rsidRPr="006D5219" w:rsidRDefault="006D5219" w:rsidP="00724A6F">
            <w:pPr>
              <w:autoSpaceDE w:val="0"/>
              <w:autoSpaceDN w:val="0"/>
              <w:adjustRightInd w:val="0"/>
              <w:rPr>
                <w:szCs w:val="24"/>
              </w:rPr>
            </w:pPr>
            <w:r w:rsidRPr="00724A6F">
              <w:rPr>
                <w:szCs w:val="24"/>
                <w:lang w:val="sv-SE"/>
              </w:rPr>
              <w:t>Focus</w:t>
            </w:r>
          </w:p>
        </w:tc>
        <w:tc>
          <w:tcPr>
            <w:tcW w:w="1106" w:type="dxa"/>
            <w:vAlign w:val="bottom"/>
          </w:tcPr>
          <w:p w:rsidR="00D531E2" w:rsidRDefault="00D531E2" w:rsidP="006A2ED4">
            <w:pPr>
              <w:autoSpaceDE w:val="0"/>
              <w:autoSpaceDN w:val="0"/>
              <w:adjustRightInd w:val="0"/>
              <w:jc w:val="right"/>
              <w:rPr>
                <w:szCs w:val="22"/>
              </w:rPr>
            </w:pPr>
          </w:p>
        </w:tc>
        <w:tc>
          <w:tcPr>
            <w:tcW w:w="1107" w:type="dxa"/>
            <w:vAlign w:val="bottom"/>
          </w:tcPr>
          <w:p w:rsidR="00D531E2" w:rsidRDefault="00D531E2" w:rsidP="006A2ED4">
            <w:pPr>
              <w:autoSpaceDE w:val="0"/>
              <w:autoSpaceDN w:val="0"/>
              <w:adjustRightInd w:val="0"/>
              <w:jc w:val="right"/>
              <w:rPr>
                <w:szCs w:val="22"/>
              </w:rPr>
            </w:pPr>
            <w:r>
              <w:rPr>
                <w:szCs w:val="22"/>
              </w:rPr>
              <w:t>35 000</w:t>
            </w:r>
          </w:p>
        </w:tc>
        <w:tc>
          <w:tcPr>
            <w:tcW w:w="1106" w:type="dxa"/>
            <w:vAlign w:val="bottom"/>
          </w:tcPr>
          <w:p w:rsidR="00D531E2" w:rsidRDefault="00D531E2" w:rsidP="006A2ED4">
            <w:pPr>
              <w:autoSpaceDE w:val="0"/>
              <w:autoSpaceDN w:val="0"/>
              <w:adjustRightInd w:val="0"/>
              <w:jc w:val="right"/>
              <w:rPr>
                <w:b/>
                <w:szCs w:val="22"/>
              </w:rPr>
            </w:pPr>
            <w:r>
              <w:rPr>
                <w:b/>
                <w:szCs w:val="22"/>
              </w:rPr>
              <w:t>35 000</w:t>
            </w:r>
          </w:p>
        </w:tc>
        <w:tc>
          <w:tcPr>
            <w:tcW w:w="1107" w:type="dxa"/>
            <w:vAlign w:val="bottom"/>
          </w:tcPr>
          <w:p w:rsidR="00D531E2" w:rsidRDefault="00D531E2" w:rsidP="006A2ED4">
            <w:pPr>
              <w:autoSpaceDE w:val="0"/>
              <w:autoSpaceDN w:val="0"/>
              <w:adjustRightInd w:val="0"/>
              <w:jc w:val="right"/>
              <w:rPr>
                <w:szCs w:val="22"/>
              </w:rPr>
            </w:pPr>
          </w:p>
        </w:tc>
        <w:tc>
          <w:tcPr>
            <w:tcW w:w="1107" w:type="dxa"/>
            <w:vAlign w:val="bottom"/>
          </w:tcPr>
          <w:p w:rsidR="00D531E2" w:rsidRDefault="00D531E2" w:rsidP="006A2ED4">
            <w:pPr>
              <w:autoSpaceDE w:val="0"/>
              <w:autoSpaceDN w:val="0"/>
              <w:adjustRightInd w:val="0"/>
              <w:jc w:val="right"/>
              <w:rPr>
                <w:szCs w:val="22"/>
              </w:rPr>
            </w:pPr>
          </w:p>
        </w:tc>
      </w:tr>
      <w:tr w:rsidR="00AE4641" w:rsidRPr="00524FF7" w:rsidTr="0061631C">
        <w:tc>
          <w:tcPr>
            <w:tcW w:w="8335" w:type="dxa"/>
            <w:gridSpan w:val="6"/>
          </w:tcPr>
          <w:p w:rsidR="00AE4641" w:rsidRPr="006D5219" w:rsidRDefault="006D5219" w:rsidP="00724A6F">
            <w:pPr>
              <w:autoSpaceDE w:val="0"/>
              <w:autoSpaceDN w:val="0"/>
              <w:adjustRightInd w:val="0"/>
              <w:rPr>
                <w:i/>
                <w:szCs w:val="22"/>
              </w:rPr>
            </w:pPr>
            <w:proofErr w:type="spellStart"/>
            <w:r w:rsidRPr="00724A6F">
              <w:rPr>
                <w:i/>
                <w:szCs w:val="24"/>
                <w:lang w:val="sv-SE"/>
              </w:rPr>
              <w:t>Samarbetsoprojekt</w:t>
            </w:r>
            <w:proofErr w:type="spellEnd"/>
            <w:r w:rsidRPr="00724A6F">
              <w:rPr>
                <w:i/>
                <w:szCs w:val="24"/>
                <w:lang w:val="sv-SE"/>
              </w:rPr>
              <w:t>, sociala medier</w:t>
            </w:r>
          </w:p>
        </w:tc>
      </w:tr>
      <w:tr w:rsidR="00D531E2" w:rsidRPr="00524FF7" w:rsidTr="0061631C">
        <w:tc>
          <w:tcPr>
            <w:tcW w:w="2802" w:type="dxa"/>
          </w:tcPr>
          <w:p w:rsidR="00D531E2" w:rsidRPr="006D5219" w:rsidRDefault="006D5219" w:rsidP="00724A6F">
            <w:pPr>
              <w:autoSpaceDE w:val="0"/>
              <w:autoSpaceDN w:val="0"/>
              <w:adjustRightInd w:val="0"/>
              <w:rPr>
                <w:szCs w:val="24"/>
              </w:rPr>
            </w:pPr>
            <w:proofErr w:type="spellStart"/>
            <w:r w:rsidRPr="00724A6F">
              <w:rPr>
                <w:szCs w:val="24"/>
                <w:lang w:val="sv-SE"/>
              </w:rPr>
              <w:t>Nuori</w:t>
            </w:r>
            <w:proofErr w:type="spellEnd"/>
            <w:r w:rsidRPr="00724A6F">
              <w:rPr>
                <w:szCs w:val="24"/>
                <w:lang w:val="sv-SE"/>
              </w:rPr>
              <w:t xml:space="preserve"> </w:t>
            </w:r>
            <w:proofErr w:type="spellStart"/>
            <w:r w:rsidRPr="00724A6F">
              <w:rPr>
                <w:szCs w:val="24"/>
                <w:lang w:val="sv-SE"/>
              </w:rPr>
              <w:t>Kirkko</w:t>
            </w:r>
            <w:proofErr w:type="spellEnd"/>
            <w:r w:rsidRPr="00724A6F">
              <w:rPr>
                <w:szCs w:val="24"/>
                <w:lang w:val="sv-SE"/>
              </w:rPr>
              <w:t xml:space="preserve"> </w:t>
            </w:r>
            <w:proofErr w:type="spellStart"/>
            <w:r w:rsidRPr="00724A6F">
              <w:rPr>
                <w:szCs w:val="24"/>
                <w:lang w:val="sv-SE"/>
              </w:rPr>
              <w:t>ry</w:t>
            </w:r>
            <w:proofErr w:type="spellEnd"/>
          </w:p>
        </w:tc>
        <w:tc>
          <w:tcPr>
            <w:tcW w:w="1106" w:type="dxa"/>
            <w:vAlign w:val="bottom"/>
          </w:tcPr>
          <w:p w:rsidR="00D531E2" w:rsidRDefault="00D531E2" w:rsidP="006A2ED4">
            <w:pPr>
              <w:autoSpaceDE w:val="0"/>
              <w:autoSpaceDN w:val="0"/>
              <w:adjustRightInd w:val="0"/>
              <w:jc w:val="right"/>
              <w:rPr>
                <w:szCs w:val="22"/>
              </w:rPr>
            </w:pPr>
          </w:p>
        </w:tc>
        <w:tc>
          <w:tcPr>
            <w:tcW w:w="1107" w:type="dxa"/>
            <w:vAlign w:val="bottom"/>
          </w:tcPr>
          <w:p w:rsidR="00D531E2" w:rsidRDefault="00D531E2" w:rsidP="006A2ED4">
            <w:pPr>
              <w:autoSpaceDE w:val="0"/>
              <w:autoSpaceDN w:val="0"/>
              <w:adjustRightInd w:val="0"/>
              <w:jc w:val="right"/>
              <w:rPr>
                <w:szCs w:val="22"/>
              </w:rPr>
            </w:pPr>
          </w:p>
        </w:tc>
        <w:tc>
          <w:tcPr>
            <w:tcW w:w="1106" w:type="dxa"/>
            <w:vAlign w:val="bottom"/>
          </w:tcPr>
          <w:p w:rsidR="00D531E2" w:rsidRDefault="00AE4641" w:rsidP="006A2ED4">
            <w:pPr>
              <w:autoSpaceDE w:val="0"/>
              <w:autoSpaceDN w:val="0"/>
              <w:adjustRightInd w:val="0"/>
              <w:jc w:val="right"/>
              <w:rPr>
                <w:b/>
                <w:szCs w:val="22"/>
              </w:rPr>
            </w:pPr>
            <w:r>
              <w:rPr>
                <w:b/>
                <w:szCs w:val="22"/>
              </w:rPr>
              <w:t>60 000</w:t>
            </w:r>
          </w:p>
        </w:tc>
        <w:tc>
          <w:tcPr>
            <w:tcW w:w="1107" w:type="dxa"/>
            <w:vAlign w:val="bottom"/>
          </w:tcPr>
          <w:p w:rsidR="00D531E2" w:rsidRDefault="00AE4641" w:rsidP="006A2ED4">
            <w:pPr>
              <w:autoSpaceDE w:val="0"/>
              <w:autoSpaceDN w:val="0"/>
              <w:adjustRightInd w:val="0"/>
              <w:jc w:val="right"/>
              <w:rPr>
                <w:szCs w:val="22"/>
              </w:rPr>
            </w:pPr>
            <w:r>
              <w:rPr>
                <w:szCs w:val="22"/>
              </w:rPr>
              <w:t>60 000</w:t>
            </w:r>
          </w:p>
        </w:tc>
        <w:tc>
          <w:tcPr>
            <w:tcW w:w="1107" w:type="dxa"/>
            <w:vAlign w:val="bottom"/>
          </w:tcPr>
          <w:p w:rsidR="00D531E2" w:rsidRDefault="00AE4641" w:rsidP="006A2ED4">
            <w:pPr>
              <w:autoSpaceDE w:val="0"/>
              <w:autoSpaceDN w:val="0"/>
              <w:adjustRightInd w:val="0"/>
              <w:jc w:val="right"/>
              <w:rPr>
                <w:szCs w:val="22"/>
              </w:rPr>
            </w:pPr>
            <w:r>
              <w:rPr>
                <w:szCs w:val="22"/>
              </w:rPr>
              <w:t>60 000</w:t>
            </w:r>
          </w:p>
        </w:tc>
      </w:tr>
      <w:tr w:rsidR="00AE4641" w:rsidRPr="00524FF7" w:rsidTr="0061631C">
        <w:tc>
          <w:tcPr>
            <w:tcW w:w="8335" w:type="dxa"/>
            <w:gridSpan w:val="6"/>
          </w:tcPr>
          <w:p w:rsidR="00AE4641" w:rsidRPr="006D5219" w:rsidRDefault="006D5219" w:rsidP="00724A6F">
            <w:pPr>
              <w:autoSpaceDE w:val="0"/>
              <w:autoSpaceDN w:val="0"/>
              <w:adjustRightInd w:val="0"/>
              <w:rPr>
                <w:i/>
                <w:szCs w:val="22"/>
              </w:rPr>
            </w:pPr>
            <w:proofErr w:type="spellStart"/>
            <w:r w:rsidRPr="00724A6F">
              <w:rPr>
                <w:i/>
                <w:szCs w:val="24"/>
                <w:lang w:val="sv-SE"/>
              </w:rPr>
              <w:t>Samearbetet</w:t>
            </w:r>
            <w:proofErr w:type="spellEnd"/>
          </w:p>
        </w:tc>
      </w:tr>
      <w:tr w:rsidR="00AE4641" w:rsidRPr="00524FF7" w:rsidTr="0061631C">
        <w:tc>
          <w:tcPr>
            <w:tcW w:w="2802" w:type="dxa"/>
          </w:tcPr>
          <w:p w:rsidR="00AE4641" w:rsidRPr="006D5219" w:rsidRDefault="005F5CF6" w:rsidP="00724A6F">
            <w:pPr>
              <w:autoSpaceDE w:val="0"/>
              <w:autoSpaceDN w:val="0"/>
              <w:adjustRightInd w:val="0"/>
              <w:rPr>
                <w:szCs w:val="24"/>
              </w:rPr>
            </w:pPr>
            <w:proofErr w:type="spellStart"/>
            <w:r w:rsidRPr="00724A6F">
              <w:rPr>
                <w:szCs w:val="24"/>
                <w:lang w:val="sv-SE"/>
              </w:rPr>
              <w:t>G</w:t>
            </w:r>
            <w:r w:rsidR="006D5219" w:rsidRPr="00724A6F">
              <w:rPr>
                <w:szCs w:val="24"/>
                <w:lang w:val="sv-SE"/>
              </w:rPr>
              <w:t>runddel</w:t>
            </w:r>
            <w:proofErr w:type="spellEnd"/>
          </w:p>
        </w:tc>
        <w:tc>
          <w:tcPr>
            <w:tcW w:w="1106" w:type="dxa"/>
            <w:vAlign w:val="bottom"/>
          </w:tcPr>
          <w:p w:rsidR="00AE4641" w:rsidRDefault="00AE4641" w:rsidP="006A2ED4">
            <w:pPr>
              <w:autoSpaceDE w:val="0"/>
              <w:autoSpaceDN w:val="0"/>
              <w:adjustRightInd w:val="0"/>
              <w:jc w:val="right"/>
              <w:rPr>
                <w:szCs w:val="22"/>
              </w:rPr>
            </w:pPr>
            <w:r>
              <w:rPr>
                <w:szCs w:val="22"/>
              </w:rPr>
              <w:t>460 000</w:t>
            </w:r>
          </w:p>
        </w:tc>
        <w:tc>
          <w:tcPr>
            <w:tcW w:w="1107" w:type="dxa"/>
            <w:vAlign w:val="bottom"/>
          </w:tcPr>
          <w:p w:rsidR="00AE4641" w:rsidRDefault="00AE4641" w:rsidP="006A2ED4">
            <w:pPr>
              <w:autoSpaceDE w:val="0"/>
              <w:autoSpaceDN w:val="0"/>
              <w:adjustRightInd w:val="0"/>
              <w:jc w:val="right"/>
              <w:rPr>
                <w:szCs w:val="22"/>
              </w:rPr>
            </w:pPr>
          </w:p>
        </w:tc>
        <w:tc>
          <w:tcPr>
            <w:tcW w:w="1106" w:type="dxa"/>
            <w:vAlign w:val="bottom"/>
          </w:tcPr>
          <w:p w:rsidR="00AE4641" w:rsidRDefault="00AE4641" w:rsidP="006A2ED4">
            <w:pPr>
              <w:autoSpaceDE w:val="0"/>
              <w:autoSpaceDN w:val="0"/>
              <w:adjustRightInd w:val="0"/>
              <w:jc w:val="right"/>
              <w:rPr>
                <w:b/>
                <w:szCs w:val="22"/>
              </w:rPr>
            </w:pPr>
            <w:r>
              <w:rPr>
                <w:b/>
                <w:szCs w:val="22"/>
              </w:rPr>
              <w:t>460 000</w:t>
            </w:r>
          </w:p>
        </w:tc>
        <w:tc>
          <w:tcPr>
            <w:tcW w:w="1107" w:type="dxa"/>
            <w:vAlign w:val="bottom"/>
          </w:tcPr>
          <w:p w:rsidR="00AE4641" w:rsidRDefault="00AE4641" w:rsidP="006A2ED4">
            <w:pPr>
              <w:autoSpaceDE w:val="0"/>
              <w:autoSpaceDN w:val="0"/>
              <w:adjustRightInd w:val="0"/>
              <w:jc w:val="right"/>
              <w:rPr>
                <w:szCs w:val="22"/>
              </w:rPr>
            </w:pPr>
            <w:r>
              <w:rPr>
                <w:szCs w:val="22"/>
              </w:rPr>
              <w:t>460 000</w:t>
            </w:r>
          </w:p>
        </w:tc>
        <w:tc>
          <w:tcPr>
            <w:tcW w:w="1107" w:type="dxa"/>
            <w:vAlign w:val="bottom"/>
          </w:tcPr>
          <w:p w:rsidR="00AE4641" w:rsidRDefault="00AE4641" w:rsidP="006A2ED4">
            <w:pPr>
              <w:autoSpaceDE w:val="0"/>
              <w:autoSpaceDN w:val="0"/>
              <w:adjustRightInd w:val="0"/>
              <w:jc w:val="right"/>
              <w:rPr>
                <w:szCs w:val="22"/>
              </w:rPr>
            </w:pPr>
            <w:r>
              <w:rPr>
                <w:szCs w:val="22"/>
              </w:rPr>
              <w:t>460 000</w:t>
            </w:r>
          </w:p>
        </w:tc>
      </w:tr>
      <w:tr w:rsidR="00AE4641" w:rsidRPr="00524FF7" w:rsidTr="0061631C">
        <w:tc>
          <w:tcPr>
            <w:tcW w:w="2802" w:type="dxa"/>
          </w:tcPr>
          <w:p w:rsidR="00AE4641" w:rsidRPr="006850D0" w:rsidRDefault="006D5219" w:rsidP="00724A6F">
            <w:pPr>
              <w:autoSpaceDE w:val="0"/>
              <w:autoSpaceDN w:val="0"/>
              <w:adjustRightInd w:val="0"/>
              <w:rPr>
                <w:szCs w:val="24"/>
                <w:lang w:val="sv-SE"/>
              </w:rPr>
            </w:pPr>
            <w:r w:rsidRPr="00724A6F">
              <w:rPr>
                <w:szCs w:val="24"/>
                <w:lang w:val="sv-SE"/>
              </w:rPr>
              <w:t>Utveckling av barn- och ungdomsarbetet</w:t>
            </w:r>
          </w:p>
        </w:tc>
        <w:tc>
          <w:tcPr>
            <w:tcW w:w="1106" w:type="dxa"/>
            <w:vAlign w:val="bottom"/>
          </w:tcPr>
          <w:p w:rsidR="00AE4641" w:rsidRDefault="00AE4641" w:rsidP="006A2ED4">
            <w:pPr>
              <w:autoSpaceDE w:val="0"/>
              <w:autoSpaceDN w:val="0"/>
              <w:adjustRightInd w:val="0"/>
              <w:jc w:val="right"/>
              <w:rPr>
                <w:szCs w:val="22"/>
              </w:rPr>
            </w:pPr>
            <w:r>
              <w:rPr>
                <w:szCs w:val="22"/>
              </w:rPr>
              <w:t>10 000</w:t>
            </w:r>
          </w:p>
        </w:tc>
        <w:tc>
          <w:tcPr>
            <w:tcW w:w="1107" w:type="dxa"/>
            <w:vAlign w:val="bottom"/>
          </w:tcPr>
          <w:p w:rsidR="00AE4641" w:rsidRDefault="00AE4641" w:rsidP="006A2ED4">
            <w:pPr>
              <w:autoSpaceDE w:val="0"/>
              <w:autoSpaceDN w:val="0"/>
              <w:adjustRightInd w:val="0"/>
              <w:jc w:val="right"/>
              <w:rPr>
                <w:szCs w:val="22"/>
              </w:rPr>
            </w:pPr>
          </w:p>
        </w:tc>
        <w:tc>
          <w:tcPr>
            <w:tcW w:w="1106" w:type="dxa"/>
            <w:vAlign w:val="bottom"/>
          </w:tcPr>
          <w:p w:rsidR="00AE4641" w:rsidRDefault="00AE4641" w:rsidP="006A2ED4">
            <w:pPr>
              <w:autoSpaceDE w:val="0"/>
              <w:autoSpaceDN w:val="0"/>
              <w:adjustRightInd w:val="0"/>
              <w:jc w:val="right"/>
              <w:rPr>
                <w:b/>
                <w:szCs w:val="22"/>
              </w:rPr>
            </w:pPr>
            <w:r>
              <w:rPr>
                <w:b/>
                <w:szCs w:val="22"/>
              </w:rPr>
              <w:t>10 000</w:t>
            </w:r>
          </w:p>
        </w:tc>
        <w:tc>
          <w:tcPr>
            <w:tcW w:w="1107" w:type="dxa"/>
            <w:vAlign w:val="bottom"/>
          </w:tcPr>
          <w:p w:rsidR="00AE4641" w:rsidRDefault="00AE4641" w:rsidP="006A2ED4">
            <w:pPr>
              <w:autoSpaceDE w:val="0"/>
              <w:autoSpaceDN w:val="0"/>
              <w:adjustRightInd w:val="0"/>
              <w:jc w:val="right"/>
              <w:rPr>
                <w:szCs w:val="22"/>
              </w:rPr>
            </w:pPr>
          </w:p>
        </w:tc>
        <w:tc>
          <w:tcPr>
            <w:tcW w:w="1107" w:type="dxa"/>
            <w:vAlign w:val="bottom"/>
          </w:tcPr>
          <w:p w:rsidR="00AE4641" w:rsidRDefault="00AE4641" w:rsidP="006A2ED4">
            <w:pPr>
              <w:autoSpaceDE w:val="0"/>
              <w:autoSpaceDN w:val="0"/>
              <w:adjustRightInd w:val="0"/>
              <w:jc w:val="right"/>
              <w:rPr>
                <w:szCs w:val="22"/>
              </w:rPr>
            </w:pPr>
          </w:p>
        </w:tc>
      </w:tr>
      <w:tr w:rsidR="00AE4641" w:rsidRPr="00524FF7" w:rsidTr="0061631C">
        <w:tc>
          <w:tcPr>
            <w:tcW w:w="2802" w:type="dxa"/>
          </w:tcPr>
          <w:p w:rsidR="00AE4641" w:rsidRPr="006850D0" w:rsidRDefault="006D5219" w:rsidP="00724A6F">
            <w:pPr>
              <w:autoSpaceDE w:val="0"/>
              <w:autoSpaceDN w:val="0"/>
              <w:adjustRightInd w:val="0"/>
              <w:rPr>
                <w:szCs w:val="24"/>
                <w:lang w:val="sv-SE"/>
              </w:rPr>
            </w:pPr>
            <w:r w:rsidRPr="00724A6F">
              <w:rPr>
                <w:szCs w:val="24"/>
                <w:lang w:val="sv-SE"/>
              </w:rPr>
              <w:t>Delaktighet och välfärd bland unga och familjer i sameområdet</w:t>
            </w:r>
          </w:p>
        </w:tc>
        <w:tc>
          <w:tcPr>
            <w:tcW w:w="1106" w:type="dxa"/>
            <w:vAlign w:val="bottom"/>
          </w:tcPr>
          <w:p w:rsidR="00AE4641" w:rsidRPr="006850D0" w:rsidRDefault="00AE4641" w:rsidP="006A2ED4">
            <w:pPr>
              <w:autoSpaceDE w:val="0"/>
              <w:autoSpaceDN w:val="0"/>
              <w:adjustRightInd w:val="0"/>
              <w:jc w:val="right"/>
              <w:rPr>
                <w:szCs w:val="22"/>
                <w:lang w:val="sv-SE"/>
              </w:rPr>
            </w:pPr>
          </w:p>
        </w:tc>
        <w:tc>
          <w:tcPr>
            <w:tcW w:w="1107" w:type="dxa"/>
            <w:vAlign w:val="bottom"/>
          </w:tcPr>
          <w:p w:rsidR="00AE4641" w:rsidRDefault="00AE4641" w:rsidP="006A2ED4">
            <w:pPr>
              <w:autoSpaceDE w:val="0"/>
              <w:autoSpaceDN w:val="0"/>
              <w:adjustRightInd w:val="0"/>
              <w:jc w:val="right"/>
              <w:rPr>
                <w:szCs w:val="22"/>
              </w:rPr>
            </w:pPr>
            <w:r>
              <w:rPr>
                <w:szCs w:val="22"/>
              </w:rPr>
              <w:t>24 000</w:t>
            </w:r>
          </w:p>
        </w:tc>
        <w:tc>
          <w:tcPr>
            <w:tcW w:w="1106" w:type="dxa"/>
            <w:vAlign w:val="bottom"/>
          </w:tcPr>
          <w:p w:rsidR="00AE4641" w:rsidRDefault="00AE4641" w:rsidP="006A2ED4">
            <w:pPr>
              <w:autoSpaceDE w:val="0"/>
              <w:autoSpaceDN w:val="0"/>
              <w:adjustRightInd w:val="0"/>
              <w:jc w:val="right"/>
              <w:rPr>
                <w:b/>
                <w:szCs w:val="22"/>
              </w:rPr>
            </w:pPr>
            <w:r>
              <w:rPr>
                <w:b/>
                <w:szCs w:val="22"/>
              </w:rPr>
              <w:t>24 000</w:t>
            </w:r>
          </w:p>
        </w:tc>
        <w:tc>
          <w:tcPr>
            <w:tcW w:w="1107" w:type="dxa"/>
            <w:vAlign w:val="bottom"/>
          </w:tcPr>
          <w:p w:rsidR="00AE4641" w:rsidRDefault="00AE4641" w:rsidP="006A2ED4">
            <w:pPr>
              <w:autoSpaceDE w:val="0"/>
              <w:autoSpaceDN w:val="0"/>
              <w:adjustRightInd w:val="0"/>
              <w:jc w:val="right"/>
              <w:rPr>
                <w:szCs w:val="22"/>
              </w:rPr>
            </w:pPr>
          </w:p>
        </w:tc>
        <w:tc>
          <w:tcPr>
            <w:tcW w:w="1107" w:type="dxa"/>
            <w:vAlign w:val="bottom"/>
          </w:tcPr>
          <w:p w:rsidR="00AE4641" w:rsidRDefault="00AE4641" w:rsidP="006A2ED4">
            <w:pPr>
              <w:autoSpaceDE w:val="0"/>
              <w:autoSpaceDN w:val="0"/>
              <w:adjustRightInd w:val="0"/>
              <w:jc w:val="right"/>
              <w:rPr>
                <w:szCs w:val="22"/>
              </w:rPr>
            </w:pPr>
          </w:p>
        </w:tc>
      </w:tr>
      <w:tr w:rsidR="00AE4641" w:rsidRPr="00524FF7" w:rsidTr="0061631C">
        <w:tc>
          <w:tcPr>
            <w:tcW w:w="2802" w:type="dxa"/>
          </w:tcPr>
          <w:p w:rsidR="00AE4641" w:rsidRPr="006D5219" w:rsidRDefault="006D5219" w:rsidP="00724A6F">
            <w:pPr>
              <w:autoSpaceDE w:val="0"/>
              <w:autoSpaceDN w:val="0"/>
              <w:adjustRightInd w:val="0"/>
              <w:jc w:val="right"/>
              <w:rPr>
                <w:b/>
                <w:szCs w:val="24"/>
              </w:rPr>
            </w:pPr>
            <w:r w:rsidRPr="00724A6F">
              <w:rPr>
                <w:b/>
                <w:szCs w:val="24"/>
                <w:lang w:val="sv-SE"/>
              </w:rPr>
              <w:t>sammanlagt</w:t>
            </w:r>
          </w:p>
        </w:tc>
        <w:tc>
          <w:tcPr>
            <w:tcW w:w="1106" w:type="dxa"/>
            <w:vAlign w:val="bottom"/>
          </w:tcPr>
          <w:p w:rsidR="00AE4641" w:rsidRDefault="00AE4641" w:rsidP="006A2ED4">
            <w:pPr>
              <w:autoSpaceDE w:val="0"/>
              <w:autoSpaceDN w:val="0"/>
              <w:adjustRightInd w:val="0"/>
              <w:jc w:val="right"/>
              <w:rPr>
                <w:szCs w:val="22"/>
              </w:rPr>
            </w:pPr>
            <w:r>
              <w:rPr>
                <w:szCs w:val="22"/>
              </w:rPr>
              <w:t>1 080 500</w:t>
            </w:r>
          </w:p>
        </w:tc>
        <w:tc>
          <w:tcPr>
            <w:tcW w:w="1107" w:type="dxa"/>
            <w:vAlign w:val="bottom"/>
          </w:tcPr>
          <w:p w:rsidR="00AE4641" w:rsidRDefault="00AE4641" w:rsidP="006A2ED4">
            <w:pPr>
              <w:autoSpaceDE w:val="0"/>
              <w:autoSpaceDN w:val="0"/>
              <w:adjustRightInd w:val="0"/>
              <w:jc w:val="right"/>
              <w:rPr>
                <w:szCs w:val="22"/>
              </w:rPr>
            </w:pPr>
          </w:p>
        </w:tc>
        <w:tc>
          <w:tcPr>
            <w:tcW w:w="1106" w:type="dxa"/>
            <w:vAlign w:val="bottom"/>
          </w:tcPr>
          <w:p w:rsidR="00AE4641" w:rsidRDefault="00AE4641" w:rsidP="006A2ED4">
            <w:pPr>
              <w:autoSpaceDE w:val="0"/>
              <w:autoSpaceDN w:val="0"/>
              <w:adjustRightInd w:val="0"/>
              <w:jc w:val="right"/>
              <w:rPr>
                <w:b/>
                <w:szCs w:val="22"/>
              </w:rPr>
            </w:pPr>
            <w:r>
              <w:rPr>
                <w:b/>
                <w:szCs w:val="22"/>
              </w:rPr>
              <w:t>1 027 500</w:t>
            </w:r>
          </w:p>
        </w:tc>
        <w:tc>
          <w:tcPr>
            <w:tcW w:w="1107" w:type="dxa"/>
            <w:vAlign w:val="bottom"/>
          </w:tcPr>
          <w:p w:rsidR="00AE4641" w:rsidRDefault="00AE4641" w:rsidP="006A2ED4">
            <w:pPr>
              <w:autoSpaceDE w:val="0"/>
              <w:autoSpaceDN w:val="0"/>
              <w:adjustRightInd w:val="0"/>
              <w:jc w:val="right"/>
              <w:rPr>
                <w:szCs w:val="22"/>
              </w:rPr>
            </w:pPr>
            <w:r>
              <w:rPr>
                <w:szCs w:val="22"/>
              </w:rPr>
              <w:t>888 500</w:t>
            </w:r>
          </w:p>
        </w:tc>
        <w:tc>
          <w:tcPr>
            <w:tcW w:w="1107" w:type="dxa"/>
            <w:vAlign w:val="bottom"/>
          </w:tcPr>
          <w:p w:rsidR="00AE4641" w:rsidRDefault="00AE4641" w:rsidP="006A2ED4">
            <w:pPr>
              <w:autoSpaceDE w:val="0"/>
              <w:autoSpaceDN w:val="0"/>
              <w:adjustRightInd w:val="0"/>
              <w:jc w:val="right"/>
              <w:rPr>
                <w:szCs w:val="22"/>
              </w:rPr>
            </w:pPr>
            <w:r>
              <w:rPr>
                <w:szCs w:val="22"/>
              </w:rPr>
              <w:t>843 500</w:t>
            </w:r>
          </w:p>
        </w:tc>
      </w:tr>
    </w:tbl>
    <w:p w:rsidR="00C124D8" w:rsidRDefault="00C124D8" w:rsidP="00770859">
      <w:pPr>
        <w:autoSpaceDE w:val="0"/>
        <w:autoSpaceDN w:val="0"/>
        <w:adjustRightInd w:val="0"/>
        <w:ind w:left="1304"/>
        <w:rPr>
          <w:szCs w:val="24"/>
        </w:rPr>
      </w:pPr>
    </w:p>
    <w:p w:rsidR="00704360" w:rsidRPr="006850D0" w:rsidRDefault="006D5219" w:rsidP="006D5219">
      <w:pPr>
        <w:autoSpaceDE w:val="0"/>
        <w:autoSpaceDN w:val="0"/>
        <w:adjustRightInd w:val="0"/>
        <w:ind w:left="1304"/>
        <w:rPr>
          <w:b/>
          <w:szCs w:val="24"/>
          <w:lang w:val="sv-SE"/>
        </w:rPr>
      </w:pPr>
      <w:r w:rsidRPr="00724A6F">
        <w:rPr>
          <w:b/>
          <w:szCs w:val="24"/>
          <w:lang w:val="sv-SE"/>
        </w:rPr>
        <w:t>Understöd sammanlagt per understödsslag (miljoner euro)</w:t>
      </w:r>
    </w:p>
    <w:p w:rsidR="00704360" w:rsidRPr="006850D0" w:rsidRDefault="00704360" w:rsidP="00770859">
      <w:pPr>
        <w:autoSpaceDE w:val="0"/>
        <w:autoSpaceDN w:val="0"/>
        <w:adjustRightInd w:val="0"/>
        <w:ind w:left="1304"/>
        <w:rPr>
          <w:szCs w:val="24"/>
          <w:lang w:val="sv-SE"/>
        </w:rPr>
      </w:pPr>
    </w:p>
    <w:tbl>
      <w:tblPr>
        <w:tblStyle w:val="Tabellrutnt"/>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704360" w:rsidRPr="00524FF7" w:rsidTr="00441D10">
        <w:tc>
          <w:tcPr>
            <w:tcW w:w="2802" w:type="dxa"/>
          </w:tcPr>
          <w:p w:rsidR="00704360" w:rsidRPr="006850D0" w:rsidRDefault="00704360" w:rsidP="006A2ED4">
            <w:pPr>
              <w:autoSpaceDE w:val="0"/>
              <w:autoSpaceDN w:val="0"/>
              <w:adjustRightInd w:val="0"/>
              <w:jc w:val="right"/>
              <w:rPr>
                <w:szCs w:val="22"/>
                <w:lang w:val="sv-SE"/>
              </w:rPr>
            </w:pPr>
          </w:p>
        </w:tc>
        <w:tc>
          <w:tcPr>
            <w:tcW w:w="1106" w:type="dxa"/>
          </w:tcPr>
          <w:p w:rsidR="00704360" w:rsidRPr="006D5219" w:rsidRDefault="006D5219" w:rsidP="00724A6F">
            <w:pPr>
              <w:autoSpaceDE w:val="0"/>
              <w:autoSpaceDN w:val="0"/>
              <w:adjustRightInd w:val="0"/>
              <w:jc w:val="right"/>
              <w:rPr>
                <w:szCs w:val="22"/>
              </w:rPr>
            </w:pPr>
            <w:r w:rsidRPr="00724A6F">
              <w:rPr>
                <w:szCs w:val="22"/>
                <w:lang w:val="sv-SE"/>
              </w:rPr>
              <w:t>BS 2015</w:t>
            </w:r>
          </w:p>
        </w:tc>
        <w:tc>
          <w:tcPr>
            <w:tcW w:w="1107" w:type="dxa"/>
          </w:tcPr>
          <w:p w:rsidR="00704360" w:rsidRPr="006D5219" w:rsidRDefault="006D5219" w:rsidP="00724A6F">
            <w:pPr>
              <w:autoSpaceDE w:val="0"/>
              <w:autoSpaceDN w:val="0"/>
              <w:adjustRightInd w:val="0"/>
              <w:jc w:val="right"/>
              <w:rPr>
                <w:szCs w:val="22"/>
              </w:rPr>
            </w:pPr>
            <w:r w:rsidRPr="00724A6F">
              <w:rPr>
                <w:szCs w:val="22"/>
                <w:lang w:val="sv-SE"/>
              </w:rPr>
              <w:t>BU 2016</w:t>
            </w:r>
          </w:p>
        </w:tc>
        <w:tc>
          <w:tcPr>
            <w:tcW w:w="1106" w:type="dxa"/>
          </w:tcPr>
          <w:p w:rsidR="00704360" w:rsidRPr="006D5219" w:rsidRDefault="006D5219" w:rsidP="00724A6F">
            <w:pPr>
              <w:autoSpaceDE w:val="0"/>
              <w:autoSpaceDN w:val="0"/>
              <w:adjustRightInd w:val="0"/>
              <w:jc w:val="right"/>
              <w:rPr>
                <w:b/>
                <w:szCs w:val="22"/>
              </w:rPr>
            </w:pPr>
            <w:r w:rsidRPr="00724A6F">
              <w:rPr>
                <w:b/>
                <w:szCs w:val="22"/>
                <w:lang w:val="sv-SE"/>
              </w:rPr>
              <w:t>BU 2017</w:t>
            </w:r>
          </w:p>
        </w:tc>
        <w:tc>
          <w:tcPr>
            <w:tcW w:w="1107" w:type="dxa"/>
          </w:tcPr>
          <w:p w:rsidR="00704360" w:rsidRPr="006D5219" w:rsidRDefault="005F5CF6" w:rsidP="00724A6F">
            <w:pPr>
              <w:autoSpaceDE w:val="0"/>
              <w:autoSpaceDN w:val="0"/>
              <w:adjustRightInd w:val="0"/>
              <w:jc w:val="right"/>
              <w:rPr>
                <w:szCs w:val="22"/>
              </w:rPr>
            </w:pPr>
            <w:r w:rsidRPr="00724A6F">
              <w:rPr>
                <w:szCs w:val="22"/>
                <w:lang w:val="sv-SE"/>
              </w:rPr>
              <w:t>E</w:t>
            </w:r>
            <w:r w:rsidR="006D5219" w:rsidRPr="00724A6F">
              <w:rPr>
                <w:szCs w:val="22"/>
                <w:lang w:val="sv-SE"/>
              </w:rPr>
              <w:t>P 2018</w:t>
            </w:r>
          </w:p>
        </w:tc>
        <w:tc>
          <w:tcPr>
            <w:tcW w:w="1107" w:type="dxa"/>
          </w:tcPr>
          <w:p w:rsidR="00704360" w:rsidRPr="006D5219" w:rsidRDefault="005F5CF6" w:rsidP="00724A6F">
            <w:pPr>
              <w:autoSpaceDE w:val="0"/>
              <w:autoSpaceDN w:val="0"/>
              <w:adjustRightInd w:val="0"/>
              <w:jc w:val="right"/>
              <w:rPr>
                <w:szCs w:val="22"/>
              </w:rPr>
            </w:pPr>
            <w:r w:rsidRPr="00724A6F">
              <w:rPr>
                <w:szCs w:val="22"/>
                <w:lang w:val="sv-SE"/>
              </w:rPr>
              <w:t>E</w:t>
            </w:r>
            <w:r w:rsidR="006D5219" w:rsidRPr="00724A6F">
              <w:rPr>
                <w:szCs w:val="22"/>
                <w:lang w:val="sv-SE"/>
              </w:rPr>
              <w:t>P 2019</w:t>
            </w:r>
          </w:p>
        </w:tc>
      </w:tr>
      <w:tr w:rsidR="00704360" w:rsidRPr="00524FF7" w:rsidTr="00441D10">
        <w:tc>
          <w:tcPr>
            <w:tcW w:w="2802" w:type="dxa"/>
          </w:tcPr>
          <w:p w:rsidR="00704360" w:rsidRPr="006D5219" w:rsidRDefault="006D5219" w:rsidP="00724A6F">
            <w:pPr>
              <w:autoSpaceDE w:val="0"/>
              <w:autoSpaceDN w:val="0"/>
              <w:adjustRightInd w:val="0"/>
              <w:rPr>
                <w:b/>
                <w:szCs w:val="24"/>
              </w:rPr>
            </w:pPr>
            <w:r w:rsidRPr="00724A6F">
              <w:rPr>
                <w:b/>
                <w:szCs w:val="24"/>
                <w:lang w:val="sv-SE"/>
              </w:rPr>
              <w:t>Till församlingar</w:t>
            </w:r>
          </w:p>
        </w:tc>
        <w:tc>
          <w:tcPr>
            <w:tcW w:w="1106" w:type="dxa"/>
            <w:vAlign w:val="bottom"/>
          </w:tcPr>
          <w:p w:rsidR="00704360" w:rsidRPr="00524FF7" w:rsidRDefault="00704360" w:rsidP="006A2ED4">
            <w:pPr>
              <w:autoSpaceDE w:val="0"/>
              <w:autoSpaceDN w:val="0"/>
              <w:adjustRightInd w:val="0"/>
              <w:jc w:val="right"/>
              <w:rPr>
                <w:szCs w:val="22"/>
              </w:rPr>
            </w:pPr>
            <w:r>
              <w:rPr>
                <w:szCs w:val="22"/>
              </w:rPr>
              <w:t>5,5</w:t>
            </w:r>
          </w:p>
        </w:tc>
        <w:tc>
          <w:tcPr>
            <w:tcW w:w="1107" w:type="dxa"/>
            <w:vAlign w:val="bottom"/>
          </w:tcPr>
          <w:p w:rsidR="00704360" w:rsidRPr="00524FF7" w:rsidRDefault="00704360" w:rsidP="006A2ED4">
            <w:pPr>
              <w:autoSpaceDE w:val="0"/>
              <w:autoSpaceDN w:val="0"/>
              <w:adjustRightInd w:val="0"/>
              <w:jc w:val="right"/>
              <w:rPr>
                <w:szCs w:val="22"/>
              </w:rPr>
            </w:pPr>
            <w:r>
              <w:rPr>
                <w:szCs w:val="22"/>
              </w:rPr>
              <w:t>115,2</w:t>
            </w:r>
          </w:p>
        </w:tc>
        <w:tc>
          <w:tcPr>
            <w:tcW w:w="1106" w:type="dxa"/>
            <w:vAlign w:val="bottom"/>
          </w:tcPr>
          <w:p w:rsidR="00704360" w:rsidRPr="00524FF7" w:rsidRDefault="00704360" w:rsidP="006A2ED4">
            <w:pPr>
              <w:autoSpaceDE w:val="0"/>
              <w:autoSpaceDN w:val="0"/>
              <w:adjustRightInd w:val="0"/>
              <w:jc w:val="right"/>
              <w:rPr>
                <w:b/>
                <w:szCs w:val="22"/>
              </w:rPr>
            </w:pPr>
            <w:r>
              <w:rPr>
                <w:b/>
                <w:szCs w:val="22"/>
              </w:rPr>
              <w:t>3,2</w:t>
            </w:r>
          </w:p>
        </w:tc>
        <w:tc>
          <w:tcPr>
            <w:tcW w:w="1107" w:type="dxa"/>
            <w:vAlign w:val="bottom"/>
          </w:tcPr>
          <w:p w:rsidR="00704360" w:rsidRPr="00524FF7" w:rsidRDefault="00704360" w:rsidP="006A2ED4">
            <w:pPr>
              <w:autoSpaceDE w:val="0"/>
              <w:autoSpaceDN w:val="0"/>
              <w:adjustRightInd w:val="0"/>
              <w:jc w:val="right"/>
              <w:rPr>
                <w:szCs w:val="22"/>
              </w:rPr>
            </w:pPr>
            <w:r>
              <w:rPr>
                <w:szCs w:val="22"/>
              </w:rPr>
              <w:t>3,2</w:t>
            </w:r>
          </w:p>
        </w:tc>
        <w:tc>
          <w:tcPr>
            <w:tcW w:w="1107" w:type="dxa"/>
            <w:vAlign w:val="bottom"/>
          </w:tcPr>
          <w:p w:rsidR="00704360" w:rsidRPr="00524FF7" w:rsidRDefault="00704360" w:rsidP="006A2ED4">
            <w:pPr>
              <w:autoSpaceDE w:val="0"/>
              <w:autoSpaceDN w:val="0"/>
              <w:adjustRightInd w:val="0"/>
              <w:jc w:val="right"/>
              <w:rPr>
                <w:szCs w:val="22"/>
              </w:rPr>
            </w:pPr>
            <w:r>
              <w:rPr>
                <w:szCs w:val="22"/>
              </w:rPr>
              <w:t>3,2</w:t>
            </w:r>
          </w:p>
        </w:tc>
      </w:tr>
      <w:tr w:rsidR="00704360" w:rsidRPr="00524FF7" w:rsidTr="00441D10">
        <w:tc>
          <w:tcPr>
            <w:tcW w:w="2802" w:type="dxa"/>
          </w:tcPr>
          <w:p w:rsidR="00704360" w:rsidRPr="006D5219" w:rsidRDefault="006D5219" w:rsidP="00724A6F">
            <w:pPr>
              <w:autoSpaceDE w:val="0"/>
              <w:autoSpaceDN w:val="0"/>
              <w:adjustRightInd w:val="0"/>
              <w:rPr>
                <w:b/>
                <w:szCs w:val="24"/>
              </w:rPr>
            </w:pPr>
            <w:r w:rsidRPr="00724A6F">
              <w:rPr>
                <w:b/>
                <w:szCs w:val="24"/>
                <w:lang w:val="sv-SE"/>
              </w:rPr>
              <w:t>Till föreningar</w:t>
            </w:r>
          </w:p>
        </w:tc>
        <w:tc>
          <w:tcPr>
            <w:tcW w:w="1106" w:type="dxa"/>
            <w:vAlign w:val="bottom"/>
          </w:tcPr>
          <w:p w:rsidR="00704360" w:rsidRDefault="00704360" w:rsidP="006A2ED4">
            <w:pPr>
              <w:autoSpaceDE w:val="0"/>
              <w:autoSpaceDN w:val="0"/>
              <w:adjustRightInd w:val="0"/>
              <w:jc w:val="right"/>
              <w:rPr>
                <w:szCs w:val="22"/>
              </w:rPr>
            </w:pPr>
            <w:r>
              <w:rPr>
                <w:szCs w:val="22"/>
              </w:rPr>
              <w:t>3,2</w:t>
            </w:r>
          </w:p>
        </w:tc>
        <w:tc>
          <w:tcPr>
            <w:tcW w:w="1107" w:type="dxa"/>
            <w:vAlign w:val="bottom"/>
          </w:tcPr>
          <w:p w:rsidR="00704360" w:rsidRDefault="00704360" w:rsidP="006A2ED4">
            <w:pPr>
              <w:autoSpaceDE w:val="0"/>
              <w:autoSpaceDN w:val="0"/>
              <w:adjustRightInd w:val="0"/>
              <w:jc w:val="right"/>
              <w:rPr>
                <w:szCs w:val="22"/>
              </w:rPr>
            </w:pPr>
            <w:r>
              <w:rPr>
                <w:szCs w:val="22"/>
              </w:rPr>
              <w:t>2,9</w:t>
            </w:r>
          </w:p>
        </w:tc>
        <w:tc>
          <w:tcPr>
            <w:tcW w:w="1106" w:type="dxa"/>
            <w:vAlign w:val="bottom"/>
          </w:tcPr>
          <w:p w:rsidR="00704360" w:rsidRDefault="00704360" w:rsidP="006A2ED4">
            <w:pPr>
              <w:autoSpaceDE w:val="0"/>
              <w:autoSpaceDN w:val="0"/>
              <w:adjustRightInd w:val="0"/>
              <w:jc w:val="right"/>
              <w:rPr>
                <w:b/>
                <w:szCs w:val="22"/>
              </w:rPr>
            </w:pPr>
            <w:r>
              <w:rPr>
                <w:b/>
                <w:szCs w:val="22"/>
              </w:rPr>
              <w:t>2,8</w:t>
            </w:r>
          </w:p>
        </w:tc>
        <w:tc>
          <w:tcPr>
            <w:tcW w:w="1107" w:type="dxa"/>
            <w:vAlign w:val="bottom"/>
          </w:tcPr>
          <w:p w:rsidR="00704360" w:rsidRDefault="00704360" w:rsidP="006A2ED4">
            <w:pPr>
              <w:autoSpaceDE w:val="0"/>
              <w:autoSpaceDN w:val="0"/>
              <w:adjustRightInd w:val="0"/>
              <w:jc w:val="right"/>
              <w:rPr>
                <w:szCs w:val="22"/>
              </w:rPr>
            </w:pPr>
            <w:r>
              <w:rPr>
                <w:szCs w:val="22"/>
              </w:rPr>
              <w:t>2,7</w:t>
            </w:r>
          </w:p>
        </w:tc>
        <w:tc>
          <w:tcPr>
            <w:tcW w:w="1107" w:type="dxa"/>
            <w:vAlign w:val="bottom"/>
          </w:tcPr>
          <w:p w:rsidR="00704360" w:rsidRDefault="00704360" w:rsidP="006A2ED4">
            <w:pPr>
              <w:autoSpaceDE w:val="0"/>
              <w:autoSpaceDN w:val="0"/>
              <w:adjustRightInd w:val="0"/>
              <w:jc w:val="right"/>
              <w:rPr>
                <w:szCs w:val="22"/>
              </w:rPr>
            </w:pPr>
            <w:r>
              <w:rPr>
                <w:szCs w:val="22"/>
              </w:rPr>
              <w:t>2,7</w:t>
            </w:r>
          </w:p>
        </w:tc>
      </w:tr>
      <w:tr w:rsidR="00704360" w:rsidRPr="00524FF7" w:rsidTr="00441D10">
        <w:tc>
          <w:tcPr>
            <w:tcW w:w="2802" w:type="dxa"/>
          </w:tcPr>
          <w:p w:rsidR="00704360" w:rsidRPr="006D5219" w:rsidRDefault="006D5219" w:rsidP="00724A6F">
            <w:pPr>
              <w:autoSpaceDE w:val="0"/>
              <w:autoSpaceDN w:val="0"/>
              <w:adjustRightInd w:val="0"/>
              <w:rPr>
                <w:b/>
                <w:szCs w:val="24"/>
              </w:rPr>
            </w:pPr>
            <w:r w:rsidRPr="00724A6F">
              <w:rPr>
                <w:b/>
                <w:szCs w:val="24"/>
                <w:lang w:val="sv-SE"/>
              </w:rPr>
              <w:t>Övriga bidrag</w:t>
            </w:r>
          </w:p>
        </w:tc>
        <w:tc>
          <w:tcPr>
            <w:tcW w:w="1106" w:type="dxa"/>
            <w:vAlign w:val="bottom"/>
          </w:tcPr>
          <w:p w:rsidR="00704360" w:rsidRDefault="008A2BAF" w:rsidP="006A2ED4">
            <w:pPr>
              <w:autoSpaceDE w:val="0"/>
              <w:autoSpaceDN w:val="0"/>
              <w:adjustRightInd w:val="0"/>
              <w:jc w:val="right"/>
              <w:rPr>
                <w:szCs w:val="22"/>
              </w:rPr>
            </w:pPr>
            <w:r>
              <w:rPr>
                <w:szCs w:val="22"/>
              </w:rPr>
              <w:t>1,0</w:t>
            </w:r>
          </w:p>
        </w:tc>
        <w:tc>
          <w:tcPr>
            <w:tcW w:w="1107" w:type="dxa"/>
            <w:vAlign w:val="bottom"/>
          </w:tcPr>
          <w:p w:rsidR="00704360" w:rsidRDefault="008A2BAF" w:rsidP="006A2ED4">
            <w:pPr>
              <w:autoSpaceDE w:val="0"/>
              <w:autoSpaceDN w:val="0"/>
              <w:adjustRightInd w:val="0"/>
              <w:jc w:val="right"/>
              <w:rPr>
                <w:szCs w:val="22"/>
              </w:rPr>
            </w:pPr>
            <w:r>
              <w:rPr>
                <w:szCs w:val="22"/>
              </w:rPr>
              <w:t>1,1</w:t>
            </w:r>
          </w:p>
        </w:tc>
        <w:tc>
          <w:tcPr>
            <w:tcW w:w="1106" w:type="dxa"/>
            <w:vAlign w:val="bottom"/>
          </w:tcPr>
          <w:p w:rsidR="00704360" w:rsidRDefault="008A2BAF" w:rsidP="006A2ED4">
            <w:pPr>
              <w:autoSpaceDE w:val="0"/>
              <w:autoSpaceDN w:val="0"/>
              <w:adjustRightInd w:val="0"/>
              <w:jc w:val="right"/>
              <w:rPr>
                <w:b/>
                <w:szCs w:val="22"/>
              </w:rPr>
            </w:pPr>
            <w:r>
              <w:rPr>
                <w:b/>
                <w:szCs w:val="22"/>
              </w:rPr>
              <w:t>1,0</w:t>
            </w:r>
          </w:p>
        </w:tc>
        <w:tc>
          <w:tcPr>
            <w:tcW w:w="1107" w:type="dxa"/>
            <w:vAlign w:val="bottom"/>
          </w:tcPr>
          <w:p w:rsidR="00704360" w:rsidRDefault="008A2BAF" w:rsidP="006A2ED4">
            <w:pPr>
              <w:autoSpaceDE w:val="0"/>
              <w:autoSpaceDN w:val="0"/>
              <w:adjustRightInd w:val="0"/>
              <w:jc w:val="right"/>
              <w:rPr>
                <w:szCs w:val="22"/>
              </w:rPr>
            </w:pPr>
            <w:r>
              <w:rPr>
                <w:szCs w:val="22"/>
              </w:rPr>
              <w:t>0,9</w:t>
            </w:r>
          </w:p>
        </w:tc>
        <w:tc>
          <w:tcPr>
            <w:tcW w:w="1107" w:type="dxa"/>
            <w:vAlign w:val="bottom"/>
          </w:tcPr>
          <w:p w:rsidR="00704360" w:rsidRDefault="008A2BAF" w:rsidP="006A2ED4">
            <w:pPr>
              <w:autoSpaceDE w:val="0"/>
              <w:autoSpaceDN w:val="0"/>
              <w:adjustRightInd w:val="0"/>
              <w:jc w:val="right"/>
              <w:rPr>
                <w:szCs w:val="22"/>
              </w:rPr>
            </w:pPr>
            <w:r>
              <w:rPr>
                <w:szCs w:val="22"/>
              </w:rPr>
              <w:t>0,8</w:t>
            </w:r>
          </w:p>
        </w:tc>
      </w:tr>
      <w:tr w:rsidR="008A2BAF" w:rsidRPr="008A2BAF" w:rsidTr="00441D10">
        <w:tc>
          <w:tcPr>
            <w:tcW w:w="2802" w:type="dxa"/>
          </w:tcPr>
          <w:p w:rsidR="008A2BAF" w:rsidRPr="006D5219" w:rsidRDefault="006D5219" w:rsidP="00724A6F">
            <w:pPr>
              <w:autoSpaceDE w:val="0"/>
              <w:autoSpaceDN w:val="0"/>
              <w:adjustRightInd w:val="0"/>
              <w:rPr>
                <w:b/>
                <w:szCs w:val="24"/>
              </w:rPr>
            </w:pPr>
            <w:r w:rsidRPr="00724A6F">
              <w:rPr>
                <w:b/>
                <w:szCs w:val="24"/>
                <w:lang w:val="sv-SE"/>
              </w:rPr>
              <w:t>sammanlagt</w:t>
            </w:r>
          </w:p>
        </w:tc>
        <w:tc>
          <w:tcPr>
            <w:tcW w:w="1106" w:type="dxa"/>
            <w:vAlign w:val="bottom"/>
          </w:tcPr>
          <w:p w:rsidR="008A2BAF" w:rsidRPr="008A2BAF" w:rsidRDefault="008A2BAF" w:rsidP="006A2ED4">
            <w:pPr>
              <w:autoSpaceDE w:val="0"/>
              <w:autoSpaceDN w:val="0"/>
              <w:adjustRightInd w:val="0"/>
              <w:jc w:val="right"/>
              <w:rPr>
                <w:b/>
                <w:szCs w:val="22"/>
              </w:rPr>
            </w:pPr>
            <w:r w:rsidRPr="008A2BAF">
              <w:rPr>
                <w:b/>
                <w:szCs w:val="22"/>
              </w:rPr>
              <w:t>9,7</w:t>
            </w:r>
          </w:p>
        </w:tc>
        <w:tc>
          <w:tcPr>
            <w:tcW w:w="1107" w:type="dxa"/>
            <w:vAlign w:val="bottom"/>
          </w:tcPr>
          <w:p w:rsidR="008A2BAF" w:rsidRPr="008A2BAF" w:rsidRDefault="008A2BAF" w:rsidP="006A2ED4">
            <w:pPr>
              <w:autoSpaceDE w:val="0"/>
              <w:autoSpaceDN w:val="0"/>
              <w:adjustRightInd w:val="0"/>
              <w:jc w:val="right"/>
              <w:rPr>
                <w:b/>
                <w:szCs w:val="22"/>
              </w:rPr>
            </w:pPr>
            <w:r w:rsidRPr="008A2BAF">
              <w:rPr>
                <w:b/>
                <w:szCs w:val="22"/>
              </w:rPr>
              <w:t>119,2</w:t>
            </w:r>
          </w:p>
        </w:tc>
        <w:tc>
          <w:tcPr>
            <w:tcW w:w="1106" w:type="dxa"/>
            <w:vAlign w:val="bottom"/>
          </w:tcPr>
          <w:p w:rsidR="008A2BAF" w:rsidRPr="008A2BAF" w:rsidRDefault="008A2BAF" w:rsidP="006A2ED4">
            <w:pPr>
              <w:autoSpaceDE w:val="0"/>
              <w:autoSpaceDN w:val="0"/>
              <w:adjustRightInd w:val="0"/>
              <w:jc w:val="right"/>
              <w:rPr>
                <w:b/>
                <w:szCs w:val="22"/>
              </w:rPr>
            </w:pPr>
            <w:r w:rsidRPr="008A2BAF">
              <w:rPr>
                <w:b/>
                <w:szCs w:val="22"/>
              </w:rPr>
              <w:t>7,0</w:t>
            </w:r>
          </w:p>
        </w:tc>
        <w:tc>
          <w:tcPr>
            <w:tcW w:w="1107" w:type="dxa"/>
            <w:vAlign w:val="bottom"/>
          </w:tcPr>
          <w:p w:rsidR="008A2BAF" w:rsidRPr="008A2BAF" w:rsidRDefault="008A2BAF" w:rsidP="006A2ED4">
            <w:pPr>
              <w:autoSpaceDE w:val="0"/>
              <w:autoSpaceDN w:val="0"/>
              <w:adjustRightInd w:val="0"/>
              <w:jc w:val="right"/>
              <w:rPr>
                <w:b/>
                <w:szCs w:val="22"/>
              </w:rPr>
            </w:pPr>
            <w:r w:rsidRPr="008A2BAF">
              <w:rPr>
                <w:b/>
                <w:szCs w:val="22"/>
              </w:rPr>
              <w:t>6,7</w:t>
            </w:r>
          </w:p>
        </w:tc>
        <w:tc>
          <w:tcPr>
            <w:tcW w:w="1107" w:type="dxa"/>
            <w:vAlign w:val="bottom"/>
          </w:tcPr>
          <w:p w:rsidR="008A2BAF" w:rsidRPr="008A2BAF" w:rsidRDefault="008A2BAF" w:rsidP="006A2ED4">
            <w:pPr>
              <w:autoSpaceDE w:val="0"/>
              <w:autoSpaceDN w:val="0"/>
              <w:adjustRightInd w:val="0"/>
              <w:jc w:val="right"/>
              <w:rPr>
                <w:b/>
                <w:szCs w:val="22"/>
              </w:rPr>
            </w:pPr>
            <w:r w:rsidRPr="008A2BAF">
              <w:rPr>
                <w:b/>
                <w:szCs w:val="22"/>
              </w:rPr>
              <w:t>6,7</w:t>
            </w:r>
          </w:p>
        </w:tc>
      </w:tr>
    </w:tbl>
    <w:p w:rsidR="00704360" w:rsidRDefault="00704360" w:rsidP="00770859">
      <w:pPr>
        <w:autoSpaceDE w:val="0"/>
        <w:autoSpaceDN w:val="0"/>
        <w:adjustRightInd w:val="0"/>
        <w:ind w:left="1304"/>
        <w:rPr>
          <w:szCs w:val="24"/>
        </w:rPr>
      </w:pPr>
    </w:p>
    <w:p w:rsidR="00704360" w:rsidRDefault="00704360" w:rsidP="00770859">
      <w:pPr>
        <w:autoSpaceDE w:val="0"/>
        <w:autoSpaceDN w:val="0"/>
        <w:adjustRightInd w:val="0"/>
        <w:ind w:left="1304"/>
        <w:rPr>
          <w:szCs w:val="24"/>
        </w:rPr>
      </w:pPr>
    </w:p>
    <w:p w:rsidR="001C0B1F" w:rsidRPr="006D5219" w:rsidRDefault="00BC4EE8" w:rsidP="00770859">
      <w:pPr>
        <w:autoSpaceDE w:val="0"/>
        <w:autoSpaceDN w:val="0"/>
        <w:adjustRightInd w:val="0"/>
        <w:ind w:left="1304"/>
        <w:rPr>
          <w:b/>
          <w:szCs w:val="24"/>
        </w:rPr>
      </w:pPr>
      <w:r>
        <w:rPr>
          <w:b/>
          <w:szCs w:val="24"/>
          <w:lang w:val="sv-SE"/>
        </w:rPr>
        <w:t>Budget</w:t>
      </w:r>
      <w:r w:rsidR="006D5219" w:rsidRPr="00724A6F">
        <w:rPr>
          <w:b/>
          <w:szCs w:val="24"/>
          <w:lang w:val="sv-SE"/>
        </w:rPr>
        <w:t>initiativ 2/2016: Stöd till missionsflygning</w:t>
      </w:r>
    </w:p>
    <w:p w:rsidR="00032D3B" w:rsidRDefault="00032D3B" w:rsidP="00770859">
      <w:pPr>
        <w:autoSpaceDE w:val="0"/>
        <w:autoSpaceDN w:val="0"/>
        <w:adjustRightInd w:val="0"/>
        <w:ind w:left="1304"/>
        <w:rPr>
          <w:szCs w:val="24"/>
        </w:rPr>
      </w:pPr>
    </w:p>
    <w:p w:rsidR="001C0B1F" w:rsidRPr="006850D0" w:rsidRDefault="006D5219" w:rsidP="00770859">
      <w:pPr>
        <w:autoSpaceDE w:val="0"/>
        <w:autoSpaceDN w:val="0"/>
        <w:adjustRightInd w:val="0"/>
        <w:ind w:left="1304"/>
        <w:rPr>
          <w:szCs w:val="24"/>
          <w:lang w:val="sv-SE"/>
        </w:rPr>
      </w:pPr>
      <w:r w:rsidRPr="00724A6F">
        <w:rPr>
          <w:szCs w:val="24"/>
          <w:lang w:val="sv-SE"/>
        </w:rPr>
        <w:t xml:space="preserve">I budgetinitiativet föreslås att ett bidragsanslag på 40 000 euro beviljas för anskaffning av ett Cessna 208-flygplan </w:t>
      </w:r>
      <w:r w:rsidRPr="00724A6F">
        <w:rPr>
          <w:szCs w:val="24"/>
          <w:lang w:val="sv-SE"/>
        </w:rPr>
        <w:lastRenderedPageBreak/>
        <w:t xml:space="preserve">till Bangladesh via </w:t>
      </w:r>
      <w:proofErr w:type="spellStart"/>
      <w:r w:rsidRPr="00724A6F">
        <w:rPr>
          <w:szCs w:val="24"/>
          <w:lang w:val="sv-SE"/>
        </w:rPr>
        <w:t>Suomen</w:t>
      </w:r>
      <w:proofErr w:type="spellEnd"/>
      <w:r w:rsidRPr="00724A6F">
        <w:rPr>
          <w:szCs w:val="24"/>
          <w:lang w:val="sv-SE"/>
        </w:rPr>
        <w:t xml:space="preserve"> </w:t>
      </w:r>
      <w:proofErr w:type="spellStart"/>
      <w:r w:rsidRPr="00724A6F">
        <w:rPr>
          <w:szCs w:val="24"/>
          <w:lang w:val="sv-SE"/>
        </w:rPr>
        <w:t>Lähetyslentäjät</w:t>
      </w:r>
      <w:proofErr w:type="spellEnd"/>
      <w:r w:rsidRPr="00724A6F">
        <w:rPr>
          <w:szCs w:val="24"/>
          <w:lang w:val="sv-SE"/>
        </w:rPr>
        <w:t xml:space="preserve"> </w:t>
      </w:r>
      <w:proofErr w:type="spellStart"/>
      <w:r w:rsidRPr="00724A6F">
        <w:rPr>
          <w:szCs w:val="24"/>
          <w:lang w:val="sv-SE"/>
        </w:rPr>
        <w:t>ry</w:t>
      </w:r>
      <w:proofErr w:type="spellEnd"/>
      <w:r w:rsidRPr="00724A6F">
        <w:rPr>
          <w:szCs w:val="24"/>
          <w:lang w:val="sv-SE"/>
        </w:rPr>
        <w:t xml:space="preserve"> till</w:t>
      </w:r>
      <w:r w:rsidR="005F5CF6" w:rsidRPr="00724A6F">
        <w:rPr>
          <w:szCs w:val="24"/>
          <w:lang w:val="sv-SE"/>
        </w:rPr>
        <w:t xml:space="preserve"> MAF</w:t>
      </w:r>
      <w:r w:rsidRPr="00724A6F">
        <w:rPr>
          <w:szCs w:val="24"/>
          <w:lang w:val="sv-SE"/>
        </w:rPr>
        <w:t xml:space="preserve"> (Mission Aviation </w:t>
      </w:r>
      <w:proofErr w:type="spellStart"/>
      <w:r w:rsidRPr="00724A6F">
        <w:rPr>
          <w:szCs w:val="24"/>
          <w:lang w:val="sv-SE"/>
        </w:rPr>
        <w:t>Fellowship</w:t>
      </w:r>
      <w:proofErr w:type="spellEnd"/>
      <w:r w:rsidRPr="00724A6F">
        <w:rPr>
          <w:szCs w:val="24"/>
          <w:lang w:val="sv-SE"/>
        </w:rPr>
        <w:t>).</w:t>
      </w:r>
    </w:p>
    <w:p w:rsidR="001C0B1F" w:rsidRPr="006850D0" w:rsidRDefault="001C0B1F" w:rsidP="00770859">
      <w:pPr>
        <w:autoSpaceDE w:val="0"/>
        <w:autoSpaceDN w:val="0"/>
        <w:adjustRightInd w:val="0"/>
        <w:ind w:left="1304"/>
        <w:rPr>
          <w:szCs w:val="24"/>
          <w:lang w:val="sv-SE"/>
        </w:rPr>
      </w:pPr>
    </w:p>
    <w:p w:rsidR="00032D3B" w:rsidRPr="006850D0" w:rsidRDefault="00BC4EE8" w:rsidP="00770859">
      <w:pPr>
        <w:autoSpaceDE w:val="0"/>
        <w:autoSpaceDN w:val="0"/>
        <w:adjustRightInd w:val="0"/>
        <w:ind w:left="1304"/>
        <w:rPr>
          <w:i/>
          <w:szCs w:val="24"/>
          <w:lang w:val="sv-SE"/>
        </w:rPr>
      </w:pPr>
      <w:r>
        <w:rPr>
          <w:i/>
          <w:szCs w:val="24"/>
          <w:lang w:val="sv-SE"/>
        </w:rPr>
        <w:t>Ekonomiutskottets ståndpunkt</w:t>
      </w:r>
    </w:p>
    <w:p w:rsidR="00032D3B" w:rsidRPr="006850D0" w:rsidRDefault="00032D3B" w:rsidP="00770859">
      <w:pPr>
        <w:autoSpaceDE w:val="0"/>
        <w:autoSpaceDN w:val="0"/>
        <w:adjustRightInd w:val="0"/>
        <w:ind w:left="1304"/>
        <w:rPr>
          <w:i/>
          <w:szCs w:val="24"/>
          <w:lang w:val="sv-SE"/>
        </w:rPr>
      </w:pPr>
    </w:p>
    <w:p w:rsidR="00704360" w:rsidRPr="006850D0" w:rsidRDefault="006D5219" w:rsidP="00770859">
      <w:pPr>
        <w:autoSpaceDE w:val="0"/>
        <w:autoSpaceDN w:val="0"/>
        <w:adjustRightInd w:val="0"/>
        <w:ind w:left="1304"/>
        <w:rPr>
          <w:i/>
          <w:szCs w:val="24"/>
          <w:lang w:val="sv-SE"/>
        </w:rPr>
      </w:pPr>
      <w:r w:rsidRPr="00724A6F">
        <w:rPr>
          <w:i/>
          <w:szCs w:val="24"/>
          <w:lang w:val="sv-SE"/>
        </w:rPr>
        <w:t>Ekonomiutskottet hoppas att alla föreningar och organisationer i god tid skulle skicka in sina understödsansökningar till Kyrkostyrelsen som sedan genom den normala budgetprocessen avgör vilka understöd som ska inkluderas i det budgetförslag som läggs fram för kyrkomötet.</w:t>
      </w:r>
    </w:p>
    <w:p w:rsidR="00F67D9A" w:rsidRPr="006850D0" w:rsidRDefault="00F67D9A" w:rsidP="00770859">
      <w:pPr>
        <w:autoSpaceDE w:val="0"/>
        <w:autoSpaceDN w:val="0"/>
        <w:adjustRightInd w:val="0"/>
        <w:ind w:left="1304"/>
        <w:rPr>
          <w:i/>
          <w:szCs w:val="24"/>
          <w:lang w:val="sv-SE"/>
        </w:rPr>
      </w:pPr>
    </w:p>
    <w:p w:rsidR="00F67D9A" w:rsidRPr="006850D0" w:rsidRDefault="006D5219" w:rsidP="00770859">
      <w:pPr>
        <w:autoSpaceDE w:val="0"/>
        <w:autoSpaceDN w:val="0"/>
        <w:adjustRightInd w:val="0"/>
        <w:ind w:left="1304"/>
        <w:rPr>
          <w:szCs w:val="24"/>
          <w:lang w:val="sv-SE"/>
        </w:rPr>
      </w:pPr>
      <w:r w:rsidRPr="00724A6F">
        <w:rPr>
          <w:i/>
          <w:szCs w:val="24"/>
          <w:lang w:val="sv-SE"/>
        </w:rPr>
        <w:t>Ekonomiutskottet föreslår inte att det ansökta anslaget tas in budgeten för Kyrkans centralfond.</w:t>
      </w:r>
    </w:p>
    <w:p w:rsidR="00032D3B" w:rsidRPr="006850D0" w:rsidRDefault="00032D3B" w:rsidP="00770859">
      <w:pPr>
        <w:autoSpaceDE w:val="0"/>
        <w:autoSpaceDN w:val="0"/>
        <w:adjustRightInd w:val="0"/>
        <w:ind w:left="1304"/>
        <w:rPr>
          <w:szCs w:val="24"/>
          <w:lang w:val="sv-SE"/>
        </w:rPr>
      </w:pPr>
    </w:p>
    <w:p w:rsidR="00CC1F1B" w:rsidRPr="006850D0" w:rsidRDefault="006D5219" w:rsidP="00770859">
      <w:pPr>
        <w:autoSpaceDE w:val="0"/>
        <w:autoSpaceDN w:val="0"/>
        <w:adjustRightInd w:val="0"/>
        <w:ind w:left="1304"/>
        <w:rPr>
          <w:b/>
          <w:szCs w:val="24"/>
          <w:lang w:val="sv-SE"/>
        </w:rPr>
      </w:pPr>
      <w:r w:rsidRPr="00724A6F">
        <w:rPr>
          <w:b/>
          <w:szCs w:val="24"/>
          <w:lang w:val="sv-SE"/>
        </w:rPr>
        <w:t>Statlig finansiering</w:t>
      </w:r>
    </w:p>
    <w:p w:rsidR="00CC1F1B" w:rsidRPr="006850D0" w:rsidRDefault="00CC1F1B" w:rsidP="00770859">
      <w:pPr>
        <w:autoSpaceDE w:val="0"/>
        <w:autoSpaceDN w:val="0"/>
        <w:adjustRightInd w:val="0"/>
        <w:ind w:left="1304"/>
        <w:rPr>
          <w:szCs w:val="24"/>
          <w:lang w:val="sv-SE"/>
        </w:rPr>
      </w:pPr>
    </w:p>
    <w:p w:rsidR="0018598B" w:rsidRPr="006850D0" w:rsidRDefault="006D5219" w:rsidP="0018598B">
      <w:pPr>
        <w:autoSpaceDE w:val="0"/>
        <w:autoSpaceDN w:val="0"/>
        <w:adjustRightInd w:val="0"/>
        <w:ind w:left="1304"/>
        <w:rPr>
          <w:szCs w:val="24"/>
          <w:lang w:val="sv-SE"/>
        </w:rPr>
      </w:pPr>
      <w:r w:rsidRPr="00724A6F">
        <w:rPr>
          <w:szCs w:val="24"/>
          <w:lang w:val="sv-SE"/>
        </w:rPr>
        <w:t>Lagen om statlig finansiering till den evangelisk-lutherska kyrkan för skötseln av vissa samhällsuppgifter (finansieringslagen) trädde i kraft i början av 2016.</w:t>
      </w:r>
      <w:r w:rsidR="008D6498" w:rsidRPr="006850D0">
        <w:rPr>
          <w:szCs w:val="24"/>
          <w:lang w:val="sv-SE"/>
        </w:rPr>
        <w:t xml:space="preserve"> </w:t>
      </w:r>
      <w:r w:rsidRPr="00724A6F">
        <w:rPr>
          <w:szCs w:val="24"/>
          <w:lang w:val="sv-SE"/>
        </w:rPr>
        <w:t>På basis av lagen beviljar undervisnings- och kulturministeriet årligen evangelisk-lutherska kyrkan finansiering för i lagen fastställda uppgifter inom begravningsväsendet, folkbokföringen samt för underhåll av kulturhistoriskt värdefulla byggnader och lösöre.</w:t>
      </w:r>
      <w:r w:rsidR="0018598B" w:rsidRPr="006850D0">
        <w:rPr>
          <w:szCs w:val="24"/>
          <w:lang w:val="sv-SE"/>
        </w:rPr>
        <w:t xml:space="preserve"> </w:t>
      </w:r>
      <w:r w:rsidRPr="00724A6F">
        <w:rPr>
          <w:szCs w:val="24"/>
          <w:lang w:val="sv-SE"/>
        </w:rPr>
        <w:t xml:space="preserve">När lagen trädde i kraft slopades samfundsskatteandelarna till församlingarna och </w:t>
      </w:r>
      <w:r w:rsidRPr="00724A6F">
        <w:rPr>
          <w:szCs w:val="24"/>
          <w:lang w:val="sv-SE"/>
        </w:rPr>
        <w:lastRenderedPageBreak/>
        <w:t>församlingarnas skattekostnader minskades med cirka 6 miljoner euro.</w:t>
      </w:r>
    </w:p>
    <w:p w:rsidR="0018598B" w:rsidRPr="006850D0" w:rsidRDefault="0018598B" w:rsidP="008D6498">
      <w:pPr>
        <w:autoSpaceDE w:val="0"/>
        <w:autoSpaceDN w:val="0"/>
        <w:adjustRightInd w:val="0"/>
        <w:ind w:left="1304"/>
        <w:rPr>
          <w:szCs w:val="24"/>
          <w:lang w:val="sv-SE"/>
        </w:rPr>
      </w:pPr>
    </w:p>
    <w:p w:rsidR="0018598B" w:rsidRPr="006850D0" w:rsidRDefault="006D5219" w:rsidP="0018598B">
      <w:pPr>
        <w:autoSpaceDE w:val="0"/>
        <w:autoSpaceDN w:val="0"/>
        <w:adjustRightInd w:val="0"/>
        <w:ind w:left="1304"/>
        <w:rPr>
          <w:szCs w:val="24"/>
          <w:lang w:val="sv-SE"/>
        </w:rPr>
      </w:pPr>
      <w:r w:rsidRPr="00724A6F">
        <w:rPr>
          <w:szCs w:val="24"/>
          <w:lang w:val="sv-SE"/>
        </w:rPr>
        <w:t>I lagens andra paragraf nämns att finansieringens belopp år 2016 är 114 miljoner euro och att finansieringsbeloppet höjs årligen enligt konsumentprisindex för att svara mot förändringen i den allmänna prisnivån.</w:t>
      </w:r>
      <w:r w:rsidR="0018598B" w:rsidRPr="006850D0">
        <w:rPr>
          <w:szCs w:val="24"/>
          <w:lang w:val="sv-SE"/>
        </w:rPr>
        <w:t xml:space="preserve"> </w:t>
      </w:r>
      <w:r w:rsidRPr="00724A6F">
        <w:rPr>
          <w:szCs w:val="24"/>
          <w:lang w:val="sv-SE"/>
        </w:rPr>
        <w:t>Förhöjningen uppskattas bli 0,5 miljoner euro år 2017.</w:t>
      </w:r>
    </w:p>
    <w:p w:rsidR="0018598B" w:rsidRPr="006850D0" w:rsidRDefault="0018598B" w:rsidP="008D6498">
      <w:pPr>
        <w:autoSpaceDE w:val="0"/>
        <w:autoSpaceDN w:val="0"/>
        <w:adjustRightInd w:val="0"/>
        <w:ind w:left="1304"/>
        <w:rPr>
          <w:szCs w:val="24"/>
          <w:lang w:val="sv-SE"/>
        </w:rPr>
      </w:pPr>
    </w:p>
    <w:p w:rsidR="008D6498" w:rsidRPr="006850D0" w:rsidRDefault="006D5219" w:rsidP="008D6498">
      <w:pPr>
        <w:autoSpaceDE w:val="0"/>
        <w:autoSpaceDN w:val="0"/>
        <w:adjustRightInd w:val="0"/>
        <w:ind w:left="1304"/>
        <w:rPr>
          <w:szCs w:val="24"/>
          <w:lang w:val="sv-SE"/>
        </w:rPr>
      </w:pPr>
      <w:r w:rsidRPr="00724A6F">
        <w:rPr>
          <w:szCs w:val="24"/>
          <w:lang w:val="sv-SE"/>
        </w:rPr>
        <w:t>I fördelningen av finansieringen följs kyrkomötets beslut i maj 2015.</w:t>
      </w:r>
      <w:r w:rsidR="0018598B" w:rsidRPr="006850D0">
        <w:rPr>
          <w:szCs w:val="24"/>
          <w:lang w:val="sv-SE"/>
        </w:rPr>
        <w:t xml:space="preserve"> </w:t>
      </w:r>
      <w:r w:rsidRPr="00724A6F">
        <w:rPr>
          <w:szCs w:val="24"/>
          <w:lang w:val="sv-SE"/>
        </w:rPr>
        <w:t>Indexförhöjningen läggs till den andel som delas ut till församlingarna och det belopp som delas ut är 107,5 miljoner euro.</w:t>
      </w:r>
      <w:r w:rsidR="00284AFF" w:rsidRPr="006850D0">
        <w:rPr>
          <w:szCs w:val="24"/>
          <w:lang w:val="sv-SE"/>
        </w:rPr>
        <w:t xml:space="preserve"> </w:t>
      </w:r>
      <w:r w:rsidRPr="00724A6F">
        <w:rPr>
          <w:szCs w:val="24"/>
          <w:lang w:val="sv-SE"/>
        </w:rPr>
        <w:t xml:space="preserve">Av finansieringen används två miljoner euro för underhåll och utveckling av medlemsdatasystemet </w:t>
      </w:r>
      <w:proofErr w:type="spellStart"/>
      <w:r w:rsidRPr="00724A6F">
        <w:rPr>
          <w:szCs w:val="24"/>
          <w:lang w:val="sv-SE"/>
        </w:rPr>
        <w:t>Kirjuri</w:t>
      </w:r>
      <w:proofErr w:type="spellEnd"/>
      <w:r w:rsidRPr="00724A6F">
        <w:rPr>
          <w:szCs w:val="24"/>
          <w:lang w:val="sv-SE"/>
        </w:rPr>
        <w:t>.</w:t>
      </w:r>
      <w:r w:rsidR="00284AFF" w:rsidRPr="006850D0">
        <w:rPr>
          <w:szCs w:val="24"/>
          <w:lang w:val="sv-SE"/>
        </w:rPr>
        <w:t xml:space="preserve"> </w:t>
      </w:r>
      <w:r w:rsidRPr="00724A6F">
        <w:rPr>
          <w:szCs w:val="24"/>
          <w:lang w:val="sv-SE"/>
        </w:rPr>
        <w:t>Fem miljoner euro används för underhåll av kulturhistoriskt värdefulla byggnader och lösöre så att högst 0,5 miljoner används för utvidgning av det gemensamma fastighetsregistret för användning i alla församlingar och det resterade beloppet delas ut som understöd till församlingarna.</w:t>
      </w:r>
      <w:r w:rsidR="00694A65" w:rsidRPr="006850D0">
        <w:rPr>
          <w:szCs w:val="24"/>
          <w:lang w:val="sv-SE"/>
        </w:rPr>
        <w:t xml:space="preserve"> </w:t>
      </w:r>
    </w:p>
    <w:p w:rsidR="00694A65" w:rsidRPr="006850D0" w:rsidRDefault="00694A65" w:rsidP="008D6498">
      <w:pPr>
        <w:autoSpaceDE w:val="0"/>
        <w:autoSpaceDN w:val="0"/>
        <w:adjustRightInd w:val="0"/>
        <w:ind w:left="1304"/>
        <w:rPr>
          <w:szCs w:val="24"/>
          <w:lang w:val="sv-SE"/>
        </w:rPr>
      </w:pPr>
    </w:p>
    <w:p w:rsidR="00694A65" w:rsidRPr="006850D0" w:rsidRDefault="006D5219" w:rsidP="008D6498">
      <w:pPr>
        <w:autoSpaceDE w:val="0"/>
        <w:autoSpaceDN w:val="0"/>
        <w:adjustRightInd w:val="0"/>
        <w:ind w:left="1304"/>
        <w:rPr>
          <w:szCs w:val="24"/>
          <w:lang w:val="sv-SE"/>
        </w:rPr>
      </w:pPr>
      <w:r w:rsidRPr="00724A6F">
        <w:rPr>
          <w:szCs w:val="24"/>
          <w:lang w:val="sv-SE"/>
        </w:rPr>
        <w:t>Undervisnings- och kulturministeriet betalar 114 miljoner euro månatligen i 12 delar</w:t>
      </w:r>
      <w:r w:rsidR="00BC4EE8" w:rsidRPr="00BC4EE8">
        <w:rPr>
          <w:szCs w:val="24"/>
          <w:lang w:val="sv-SE"/>
        </w:rPr>
        <w:t xml:space="preserve"> </w:t>
      </w:r>
      <w:r w:rsidR="00BC4EE8" w:rsidRPr="00724A6F">
        <w:rPr>
          <w:szCs w:val="24"/>
          <w:lang w:val="sv-SE"/>
        </w:rPr>
        <w:t>till Kyrkans centralfond</w:t>
      </w:r>
      <w:r w:rsidRPr="00724A6F">
        <w:rPr>
          <w:szCs w:val="24"/>
          <w:lang w:val="sv-SE"/>
        </w:rPr>
        <w:t>.</w:t>
      </w:r>
    </w:p>
    <w:p w:rsidR="00D964A1" w:rsidRPr="006850D0" w:rsidRDefault="00D964A1" w:rsidP="008D6498">
      <w:pPr>
        <w:autoSpaceDE w:val="0"/>
        <w:autoSpaceDN w:val="0"/>
        <w:adjustRightInd w:val="0"/>
        <w:ind w:left="1304"/>
        <w:rPr>
          <w:szCs w:val="24"/>
          <w:lang w:val="sv-SE"/>
        </w:rPr>
      </w:pPr>
    </w:p>
    <w:p w:rsidR="00D964A1" w:rsidRPr="006850D0" w:rsidRDefault="006D5219" w:rsidP="006D5219">
      <w:pPr>
        <w:autoSpaceDE w:val="0"/>
        <w:autoSpaceDN w:val="0"/>
        <w:adjustRightInd w:val="0"/>
        <w:ind w:left="1304"/>
        <w:rPr>
          <w:szCs w:val="24"/>
          <w:lang w:val="sv-SE"/>
        </w:rPr>
      </w:pPr>
      <w:r w:rsidRPr="00724A6F">
        <w:rPr>
          <w:szCs w:val="24"/>
          <w:lang w:val="sv-SE"/>
        </w:rPr>
        <w:lastRenderedPageBreak/>
        <w:t>Kyrkans centralfond betalar månatligen till församl</w:t>
      </w:r>
      <w:r w:rsidR="00BC4EE8">
        <w:rPr>
          <w:szCs w:val="24"/>
          <w:lang w:val="sv-SE"/>
        </w:rPr>
        <w:t>ingarna en 1/12:te del av 107,5 </w:t>
      </w:r>
      <w:r w:rsidRPr="00724A6F">
        <w:rPr>
          <w:szCs w:val="24"/>
          <w:lang w:val="sv-SE"/>
        </w:rPr>
        <w:t>miljoner euro.</w:t>
      </w:r>
    </w:p>
    <w:p w:rsidR="002E2855" w:rsidRPr="006850D0" w:rsidRDefault="002E2855" w:rsidP="008D6498">
      <w:pPr>
        <w:autoSpaceDE w:val="0"/>
        <w:autoSpaceDN w:val="0"/>
        <w:adjustRightInd w:val="0"/>
        <w:ind w:left="1304"/>
        <w:rPr>
          <w:szCs w:val="24"/>
          <w:lang w:val="sv-SE"/>
        </w:rPr>
      </w:pPr>
    </w:p>
    <w:p w:rsidR="0018598B" w:rsidRPr="006850D0" w:rsidRDefault="006D5219" w:rsidP="006D5219">
      <w:pPr>
        <w:autoSpaceDE w:val="0"/>
        <w:autoSpaceDN w:val="0"/>
        <w:adjustRightInd w:val="0"/>
        <w:ind w:left="1304"/>
        <w:rPr>
          <w:szCs w:val="24"/>
          <w:lang w:val="sv-SE"/>
        </w:rPr>
      </w:pPr>
      <w:r w:rsidRPr="00724A6F">
        <w:rPr>
          <w:szCs w:val="24"/>
          <w:lang w:val="sv-SE"/>
        </w:rPr>
        <w:t>Finansieringen anges i budgeten under resultaträkningens verksamhetsintäkter och det belopp som delas ut till församlingarna anges under understöd.</w:t>
      </w:r>
    </w:p>
    <w:p w:rsidR="006A2ED4" w:rsidRPr="006850D0" w:rsidRDefault="006A2ED4" w:rsidP="0092206A">
      <w:pPr>
        <w:autoSpaceDE w:val="0"/>
        <w:autoSpaceDN w:val="0"/>
        <w:adjustRightInd w:val="0"/>
        <w:ind w:left="1304"/>
        <w:rPr>
          <w:i/>
          <w:szCs w:val="24"/>
          <w:lang w:val="sv-SE"/>
        </w:rPr>
      </w:pPr>
    </w:p>
    <w:p w:rsidR="0092206A" w:rsidRPr="006850D0" w:rsidRDefault="006D5219" w:rsidP="0092206A">
      <w:pPr>
        <w:autoSpaceDE w:val="0"/>
        <w:autoSpaceDN w:val="0"/>
        <w:adjustRightInd w:val="0"/>
        <w:ind w:left="1304"/>
        <w:rPr>
          <w:i/>
          <w:szCs w:val="24"/>
          <w:lang w:val="sv-SE"/>
        </w:rPr>
      </w:pPr>
      <w:r w:rsidRPr="00724A6F">
        <w:rPr>
          <w:i/>
          <w:szCs w:val="24"/>
          <w:lang w:val="sv-SE"/>
        </w:rPr>
        <w:t>Ekonomiutskottets ståndpunkt</w:t>
      </w:r>
    </w:p>
    <w:p w:rsidR="00352559" w:rsidRPr="006850D0" w:rsidRDefault="00352559" w:rsidP="0092206A">
      <w:pPr>
        <w:autoSpaceDE w:val="0"/>
        <w:autoSpaceDN w:val="0"/>
        <w:adjustRightInd w:val="0"/>
        <w:ind w:left="1304"/>
        <w:rPr>
          <w:i/>
          <w:lang w:val="sv-SE"/>
        </w:rPr>
      </w:pPr>
    </w:p>
    <w:p w:rsidR="00504333" w:rsidRPr="006850D0" w:rsidRDefault="006D5219" w:rsidP="0092206A">
      <w:pPr>
        <w:autoSpaceDE w:val="0"/>
        <w:autoSpaceDN w:val="0"/>
        <w:adjustRightInd w:val="0"/>
        <w:ind w:left="1304"/>
        <w:rPr>
          <w:i/>
          <w:lang w:val="sv-SE"/>
        </w:rPr>
      </w:pPr>
      <w:r w:rsidRPr="00724A6F">
        <w:rPr>
          <w:i/>
          <w:lang w:val="sv-SE"/>
        </w:rPr>
        <w:t>Ekonomiutskottet anser det vara bra att staten finansierar kyrkans samhälleliga uppgifter.</w:t>
      </w:r>
      <w:r w:rsidR="00D84F52" w:rsidRPr="006850D0">
        <w:rPr>
          <w:i/>
          <w:lang w:val="sv-SE"/>
        </w:rPr>
        <w:t xml:space="preserve"> </w:t>
      </w:r>
      <w:r w:rsidRPr="00724A6F">
        <w:rPr>
          <w:i/>
          <w:lang w:val="sv-SE"/>
        </w:rPr>
        <w:t xml:space="preserve">Samtidigt anser ekonomiutskottet det vara en viktig princip att ersättningen är bunden vid </w:t>
      </w:r>
      <w:r w:rsidR="005F5CF6" w:rsidRPr="00724A6F">
        <w:rPr>
          <w:i/>
          <w:lang w:val="sv-SE"/>
        </w:rPr>
        <w:t>konsumentprisindex</w:t>
      </w:r>
      <w:r w:rsidRPr="00724A6F">
        <w:rPr>
          <w:i/>
          <w:lang w:val="sv-SE"/>
        </w:rPr>
        <w:t xml:space="preserve"> och finansieringsbeloppet därmed följer den allmänna kostnadsutvecklingen.</w:t>
      </w:r>
      <w:r w:rsidR="00504333" w:rsidRPr="006850D0">
        <w:rPr>
          <w:i/>
          <w:lang w:val="sv-SE"/>
        </w:rPr>
        <w:t xml:space="preserve"> </w:t>
      </w:r>
    </w:p>
    <w:p w:rsidR="00504333" w:rsidRPr="006850D0" w:rsidRDefault="00504333" w:rsidP="0092206A">
      <w:pPr>
        <w:autoSpaceDE w:val="0"/>
        <w:autoSpaceDN w:val="0"/>
        <w:adjustRightInd w:val="0"/>
        <w:ind w:left="1304"/>
        <w:rPr>
          <w:i/>
          <w:lang w:val="sv-SE"/>
        </w:rPr>
      </w:pPr>
    </w:p>
    <w:p w:rsidR="00504333" w:rsidRPr="006850D0" w:rsidRDefault="006D5219" w:rsidP="0092206A">
      <w:pPr>
        <w:autoSpaceDE w:val="0"/>
        <w:autoSpaceDN w:val="0"/>
        <w:adjustRightInd w:val="0"/>
        <w:ind w:left="1304"/>
        <w:rPr>
          <w:i/>
          <w:lang w:val="sv-SE"/>
        </w:rPr>
      </w:pPr>
      <w:r w:rsidRPr="00724A6F">
        <w:rPr>
          <w:i/>
          <w:lang w:val="sv-SE"/>
        </w:rPr>
        <w:t>Om Kyrkostyrelsen inte använder en del av den finansiering som staten betalar till exempel för upprätthållande och utveckling av folkbokföringssystemet ska pengarna användas för årliga understöd till församlingarna för underhåll av kulturhistoriskt värdefulla byggnader och lösöre eller delas ut till församlingarna.</w:t>
      </w:r>
    </w:p>
    <w:p w:rsidR="00504333" w:rsidRPr="006850D0" w:rsidRDefault="00504333" w:rsidP="0092206A">
      <w:pPr>
        <w:autoSpaceDE w:val="0"/>
        <w:autoSpaceDN w:val="0"/>
        <w:adjustRightInd w:val="0"/>
        <w:ind w:left="1304"/>
        <w:rPr>
          <w:i/>
          <w:lang w:val="sv-SE"/>
        </w:rPr>
      </w:pPr>
    </w:p>
    <w:p w:rsidR="00CC1F1B" w:rsidRPr="006850D0" w:rsidRDefault="006D5219" w:rsidP="00770859">
      <w:pPr>
        <w:autoSpaceDE w:val="0"/>
        <w:autoSpaceDN w:val="0"/>
        <w:adjustRightInd w:val="0"/>
        <w:ind w:left="1304"/>
        <w:rPr>
          <w:b/>
          <w:i/>
          <w:szCs w:val="24"/>
          <w:lang w:val="sv-SE"/>
        </w:rPr>
      </w:pPr>
      <w:r w:rsidRPr="00724A6F">
        <w:rPr>
          <w:i/>
          <w:lang w:val="sv-SE"/>
        </w:rPr>
        <w:lastRenderedPageBreak/>
        <w:t xml:space="preserve">Av den statliga finansieringen används årligen två miljoner euro för utveckling av </w:t>
      </w:r>
      <w:proofErr w:type="spellStart"/>
      <w:r w:rsidRPr="00724A6F">
        <w:rPr>
          <w:i/>
          <w:lang w:val="sv-SE"/>
        </w:rPr>
        <w:t>Kirjuri</w:t>
      </w:r>
      <w:proofErr w:type="spellEnd"/>
      <w:r w:rsidRPr="00724A6F">
        <w:rPr>
          <w:i/>
          <w:lang w:val="sv-SE"/>
        </w:rPr>
        <w:t>.</w:t>
      </w:r>
      <w:r w:rsidR="00504333" w:rsidRPr="006850D0">
        <w:rPr>
          <w:i/>
          <w:lang w:val="sv-SE"/>
        </w:rPr>
        <w:t xml:space="preserve"> </w:t>
      </w:r>
      <w:r w:rsidRPr="00724A6F">
        <w:rPr>
          <w:i/>
          <w:lang w:val="sv-SE"/>
        </w:rPr>
        <w:t xml:space="preserve">Ekonomiutskottet anser att utvecklingsarbetet bör slutföras under denna </w:t>
      </w:r>
      <w:proofErr w:type="spellStart"/>
      <w:r w:rsidRPr="00724A6F">
        <w:rPr>
          <w:i/>
          <w:lang w:val="sv-SE"/>
        </w:rPr>
        <w:t>planeperiod</w:t>
      </w:r>
      <w:proofErr w:type="spellEnd"/>
      <w:r w:rsidRPr="00724A6F">
        <w:rPr>
          <w:i/>
          <w:lang w:val="sv-SE"/>
        </w:rPr>
        <w:t>, dvs. före slutet av 2019.</w:t>
      </w:r>
    </w:p>
    <w:p w:rsidR="00504333" w:rsidRPr="006850D0" w:rsidRDefault="00504333" w:rsidP="00504333">
      <w:pPr>
        <w:autoSpaceDE w:val="0"/>
        <w:autoSpaceDN w:val="0"/>
        <w:adjustRightInd w:val="0"/>
        <w:ind w:left="1304"/>
        <w:rPr>
          <w:i/>
          <w:szCs w:val="24"/>
          <w:lang w:val="sv-SE"/>
        </w:rPr>
      </w:pPr>
    </w:p>
    <w:p w:rsidR="0071026A" w:rsidRPr="006850D0" w:rsidRDefault="006D5219" w:rsidP="00504333">
      <w:pPr>
        <w:autoSpaceDE w:val="0"/>
        <w:autoSpaceDN w:val="0"/>
        <w:adjustRightInd w:val="0"/>
        <w:ind w:left="1304"/>
        <w:rPr>
          <w:i/>
          <w:lang w:val="sv-SE"/>
        </w:rPr>
      </w:pPr>
      <w:r w:rsidRPr="00724A6F">
        <w:rPr>
          <w:i/>
          <w:lang w:val="sv-SE"/>
        </w:rPr>
        <w:t>Ekonomiutskottet anser det alltjämt vara viktigt att fördelningen av statsfinansieringen inte behandlas som understöd i budgeten för Kyrkans centralfond.</w:t>
      </w:r>
      <w:r w:rsidR="00504333" w:rsidRPr="006850D0">
        <w:rPr>
          <w:i/>
          <w:lang w:val="sv-SE"/>
        </w:rPr>
        <w:t xml:space="preserve"> </w:t>
      </w:r>
      <w:r w:rsidRPr="00724A6F">
        <w:rPr>
          <w:i/>
          <w:lang w:val="sv-SE"/>
        </w:rPr>
        <w:t>Detta är principiellt viktigt eftersom det är fråga om en ersättning för utförande av samhälleliga uppgifter.</w:t>
      </w:r>
    </w:p>
    <w:p w:rsidR="0071026A" w:rsidRPr="006850D0" w:rsidRDefault="0071026A" w:rsidP="00504333">
      <w:pPr>
        <w:autoSpaceDE w:val="0"/>
        <w:autoSpaceDN w:val="0"/>
        <w:adjustRightInd w:val="0"/>
        <w:ind w:left="1304"/>
        <w:rPr>
          <w:i/>
          <w:lang w:val="sv-SE"/>
        </w:rPr>
      </w:pPr>
    </w:p>
    <w:p w:rsidR="00CC1F1B" w:rsidRPr="006850D0" w:rsidRDefault="006D5219" w:rsidP="006D5219">
      <w:pPr>
        <w:autoSpaceDE w:val="0"/>
        <w:autoSpaceDN w:val="0"/>
        <w:adjustRightInd w:val="0"/>
        <w:ind w:left="1304"/>
        <w:rPr>
          <w:b/>
          <w:szCs w:val="24"/>
          <w:lang w:val="sv-SE"/>
        </w:rPr>
      </w:pPr>
      <w:r w:rsidRPr="00724A6F">
        <w:rPr>
          <w:b/>
          <w:szCs w:val="24"/>
          <w:lang w:val="sv-SE"/>
        </w:rPr>
        <w:t>Fonder med egen täckning</w:t>
      </w:r>
    </w:p>
    <w:p w:rsidR="00087C7A" w:rsidRPr="006850D0" w:rsidRDefault="00087C7A" w:rsidP="00770859">
      <w:pPr>
        <w:autoSpaceDE w:val="0"/>
        <w:autoSpaceDN w:val="0"/>
        <w:adjustRightInd w:val="0"/>
        <w:ind w:left="1304"/>
        <w:rPr>
          <w:szCs w:val="24"/>
          <w:lang w:val="sv-SE"/>
        </w:rPr>
      </w:pPr>
    </w:p>
    <w:p w:rsidR="00352559" w:rsidRPr="006850D0" w:rsidRDefault="006D5219" w:rsidP="002E2855">
      <w:pPr>
        <w:autoSpaceDE w:val="0"/>
        <w:autoSpaceDN w:val="0"/>
        <w:adjustRightInd w:val="0"/>
        <w:ind w:left="1304"/>
        <w:rPr>
          <w:szCs w:val="24"/>
          <w:lang w:val="sv-SE"/>
        </w:rPr>
      </w:pPr>
      <w:r w:rsidRPr="00724A6F">
        <w:rPr>
          <w:szCs w:val="24"/>
          <w:lang w:val="sv-SE"/>
        </w:rPr>
        <w:t>I budgeten för 2017 finns en tabell över fonderna med egen täckning, av vilken framgår fondernas intäkter och kostnader samt verksamhetsbidraget, som beskriver förändringen i kapital.</w:t>
      </w:r>
    </w:p>
    <w:p w:rsidR="007021B3" w:rsidRPr="006850D0" w:rsidRDefault="007021B3" w:rsidP="002E2855">
      <w:pPr>
        <w:autoSpaceDE w:val="0"/>
        <w:autoSpaceDN w:val="0"/>
        <w:adjustRightInd w:val="0"/>
        <w:ind w:left="1304"/>
        <w:rPr>
          <w:szCs w:val="24"/>
          <w:lang w:val="sv-SE"/>
        </w:rPr>
      </w:pPr>
    </w:p>
    <w:p w:rsidR="00352559" w:rsidRPr="006850D0" w:rsidRDefault="006D5219" w:rsidP="002E2855">
      <w:pPr>
        <w:autoSpaceDE w:val="0"/>
        <w:autoSpaceDN w:val="0"/>
        <w:adjustRightInd w:val="0"/>
        <w:ind w:left="1304"/>
        <w:rPr>
          <w:i/>
          <w:szCs w:val="24"/>
          <w:lang w:val="sv-SE"/>
        </w:rPr>
      </w:pPr>
      <w:r w:rsidRPr="00724A6F">
        <w:rPr>
          <w:i/>
          <w:szCs w:val="24"/>
          <w:lang w:val="sv-SE"/>
        </w:rPr>
        <w:t>Ekonomiutskottets ståndpunkt</w:t>
      </w:r>
    </w:p>
    <w:p w:rsidR="00352559" w:rsidRPr="006850D0" w:rsidRDefault="00352559" w:rsidP="002E2855">
      <w:pPr>
        <w:autoSpaceDE w:val="0"/>
        <w:autoSpaceDN w:val="0"/>
        <w:adjustRightInd w:val="0"/>
        <w:ind w:left="1304"/>
        <w:rPr>
          <w:i/>
          <w:szCs w:val="24"/>
          <w:lang w:val="sv-SE"/>
        </w:rPr>
      </w:pPr>
    </w:p>
    <w:p w:rsidR="00352559" w:rsidRPr="006850D0" w:rsidRDefault="006D5219" w:rsidP="006D5219">
      <w:pPr>
        <w:autoSpaceDE w:val="0"/>
        <w:autoSpaceDN w:val="0"/>
        <w:adjustRightInd w:val="0"/>
        <w:ind w:left="1304"/>
        <w:rPr>
          <w:i/>
          <w:szCs w:val="24"/>
          <w:lang w:val="sv-SE"/>
        </w:rPr>
      </w:pPr>
      <w:r w:rsidRPr="00724A6F">
        <w:rPr>
          <w:i/>
          <w:szCs w:val="24"/>
          <w:lang w:val="sv-SE"/>
        </w:rPr>
        <w:t>Fonderna med egen täckning saknas i budgeten för 2016.</w:t>
      </w:r>
      <w:r w:rsidR="00D84F52" w:rsidRPr="006850D0">
        <w:rPr>
          <w:i/>
          <w:szCs w:val="24"/>
          <w:lang w:val="sv-SE"/>
        </w:rPr>
        <w:t xml:space="preserve"> </w:t>
      </w:r>
      <w:r w:rsidRPr="00724A6F">
        <w:rPr>
          <w:i/>
          <w:szCs w:val="24"/>
          <w:lang w:val="sv-SE"/>
        </w:rPr>
        <w:t>I budgeten för 2017 har fondernas intäkter och kostnader presenterats specificerade i en tabell.</w:t>
      </w:r>
      <w:r w:rsidR="00485534" w:rsidRPr="006850D0">
        <w:rPr>
          <w:i/>
          <w:szCs w:val="24"/>
          <w:lang w:val="sv-SE"/>
        </w:rPr>
        <w:t xml:space="preserve"> </w:t>
      </w:r>
      <w:r w:rsidRPr="00724A6F">
        <w:rPr>
          <w:i/>
          <w:szCs w:val="24"/>
          <w:lang w:val="sv-SE"/>
        </w:rPr>
        <w:t>Uppställningsformen för intäkter och kostnader kunde komprimeras. Upp</w:t>
      </w:r>
      <w:r w:rsidRPr="00724A6F">
        <w:rPr>
          <w:i/>
          <w:szCs w:val="24"/>
          <w:lang w:val="sv-SE"/>
        </w:rPr>
        <w:lastRenderedPageBreak/>
        <w:t xml:space="preserve">gifter om fondernas kapital samt en beskrivning av fondernas användningsändamål kunde </w:t>
      </w:r>
      <w:r w:rsidR="005F5CF6" w:rsidRPr="00724A6F">
        <w:rPr>
          <w:i/>
          <w:szCs w:val="24"/>
          <w:lang w:val="sv-SE"/>
        </w:rPr>
        <w:t xml:space="preserve">med fördel </w:t>
      </w:r>
      <w:r w:rsidRPr="00724A6F">
        <w:rPr>
          <w:i/>
          <w:szCs w:val="24"/>
          <w:lang w:val="sv-SE"/>
        </w:rPr>
        <w:t>läggas till.</w:t>
      </w:r>
    </w:p>
    <w:p w:rsidR="00264CAE" w:rsidRPr="006850D0" w:rsidRDefault="00264CAE" w:rsidP="002E2855">
      <w:pPr>
        <w:autoSpaceDE w:val="0"/>
        <w:autoSpaceDN w:val="0"/>
        <w:adjustRightInd w:val="0"/>
        <w:ind w:left="1304"/>
        <w:rPr>
          <w:szCs w:val="24"/>
          <w:lang w:val="sv-SE"/>
        </w:rPr>
      </w:pPr>
    </w:p>
    <w:p w:rsidR="00CC1F1B" w:rsidRPr="006850D0" w:rsidRDefault="006D5219" w:rsidP="00BC4EE8">
      <w:pPr>
        <w:keepNext/>
        <w:autoSpaceDE w:val="0"/>
        <w:autoSpaceDN w:val="0"/>
        <w:adjustRightInd w:val="0"/>
        <w:ind w:left="1304"/>
        <w:rPr>
          <w:szCs w:val="24"/>
          <w:lang w:val="sv-SE"/>
        </w:rPr>
      </w:pPr>
      <w:r w:rsidRPr="00724A6F">
        <w:rPr>
          <w:b/>
          <w:szCs w:val="24"/>
          <w:lang w:val="sv-SE"/>
        </w:rPr>
        <w:t>Kyrkans servicecentral</w:t>
      </w:r>
    </w:p>
    <w:p w:rsidR="00053ED7" w:rsidRPr="006850D0" w:rsidRDefault="00053ED7" w:rsidP="00BC4EE8">
      <w:pPr>
        <w:keepNext/>
        <w:autoSpaceDE w:val="0"/>
        <w:autoSpaceDN w:val="0"/>
        <w:adjustRightInd w:val="0"/>
        <w:ind w:left="1304"/>
        <w:rPr>
          <w:szCs w:val="24"/>
          <w:lang w:val="sv-SE"/>
        </w:rPr>
      </w:pPr>
    </w:p>
    <w:p w:rsidR="00053ED7" w:rsidRPr="006850D0" w:rsidRDefault="006D5219" w:rsidP="006D5219">
      <w:pPr>
        <w:autoSpaceDE w:val="0"/>
        <w:autoSpaceDN w:val="0"/>
        <w:adjustRightInd w:val="0"/>
        <w:ind w:left="1304"/>
        <w:rPr>
          <w:szCs w:val="24"/>
          <w:lang w:val="sv-SE"/>
        </w:rPr>
      </w:pPr>
      <w:proofErr w:type="spellStart"/>
      <w:r w:rsidRPr="00724A6F">
        <w:rPr>
          <w:szCs w:val="24"/>
          <w:lang w:val="sv-SE"/>
        </w:rPr>
        <w:t>Bindningsnivån</w:t>
      </w:r>
      <w:proofErr w:type="spellEnd"/>
      <w:r w:rsidRPr="00724A6F">
        <w:rPr>
          <w:szCs w:val="24"/>
          <w:lang w:val="sv-SE"/>
        </w:rPr>
        <w:t xml:space="preserve"> för Kyrkans servicecentral är servicecentralens verksamhetsbidrag.</w:t>
      </w:r>
      <w:r w:rsidR="00EF76C3" w:rsidRPr="006850D0">
        <w:rPr>
          <w:szCs w:val="24"/>
          <w:lang w:val="sv-SE"/>
        </w:rPr>
        <w:t xml:space="preserve"> </w:t>
      </w:r>
    </w:p>
    <w:p w:rsidR="00EF76C3" w:rsidRPr="006850D0" w:rsidRDefault="00EF76C3" w:rsidP="00770859">
      <w:pPr>
        <w:autoSpaceDE w:val="0"/>
        <w:autoSpaceDN w:val="0"/>
        <w:adjustRightInd w:val="0"/>
        <w:ind w:left="1304"/>
        <w:rPr>
          <w:szCs w:val="24"/>
          <w:lang w:val="sv-SE"/>
        </w:rPr>
      </w:pPr>
    </w:p>
    <w:p w:rsidR="00EF76C3" w:rsidRPr="006850D0" w:rsidRDefault="006D5219" w:rsidP="00770859">
      <w:pPr>
        <w:autoSpaceDE w:val="0"/>
        <w:autoSpaceDN w:val="0"/>
        <w:adjustRightInd w:val="0"/>
        <w:ind w:left="1304"/>
        <w:rPr>
          <w:szCs w:val="24"/>
          <w:lang w:val="sv-SE"/>
        </w:rPr>
      </w:pPr>
      <w:r w:rsidRPr="00724A6F">
        <w:rPr>
          <w:szCs w:val="24"/>
          <w:lang w:val="sv-SE"/>
        </w:rPr>
        <w:t>Från 2017 har alla församlingar övergått som kunder i Kyrkans servicecentral.</w:t>
      </w:r>
      <w:r w:rsidR="0010336B" w:rsidRPr="006850D0">
        <w:rPr>
          <w:szCs w:val="24"/>
          <w:lang w:val="sv-SE"/>
        </w:rPr>
        <w:t xml:space="preserve"> </w:t>
      </w:r>
      <w:r w:rsidRPr="00724A6F">
        <w:rPr>
          <w:szCs w:val="24"/>
          <w:lang w:val="sv-SE"/>
        </w:rPr>
        <w:t>Från samma tidpunkt är servicecentralens verksamhetsbidrag noll euro, vilket innebär att serviceavgifterna som bokförs som verksamhetsintäkter täcker verksamhetskostnader</w:t>
      </w:r>
      <w:r w:rsidR="005F5CF6" w:rsidRPr="00724A6F">
        <w:rPr>
          <w:szCs w:val="24"/>
          <w:lang w:val="sv-SE"/>
        </w:rPr>
        <w:t>na</w:t>
      </w:r>
      <w:r w:rsidRPr="00724A6F">
        <w:rPr>
          <w:szCs w:val="24"/>
          <w:lang w:val="sv-SE"/>
        </w:rPr>
        <w:t xml:space="preserve"> till fullt belopp.</w:t>
      </w:r>
    </w:p>
    <w:p w:rsidR="004C7194" w:rsidRPr="006850D0" w:rsidRDefault="004C7194" w:rsidP="00770859">
      <w:pPr>
        <w:autoSpaceDE w:val="0"/>
        <w:autoSpaceDN w:val="0"/>
        <w:adjustRightInd w:val="0"/>
        <w:ind w:left="1304"/>
        <w:rPr>
          <w:szCs w:val="24"/>
          <w:lang w:val="sv-SE"/>
        </w:rPr>
      </w:pPr>
    </w:p>
    <w:p w:rsidR="004C7194" w:rsidRPr="006850D0" w:rsidRDefault="006D5219" w:rsidP="004C7194">
      <w:pPr>
        <w:autoSpaceDE w:val="0"/>
        <w:autoSpaceDN w:val="0"/>
        <w:adjustRightInd w:val="0"/>
        <w:ind w:left="1304"/>
        <w:rPr>
          <w:szCs w:val="24"/>
          <w:lang w:val="sv-SE"/>
        </w:rPr>
      </w:pPr>
      <w:r w:rsidRPr="00724A6F">
        <w:rPr>
          <w:szCs w:val="24"/>
          <w:lang w:val="sv-SE"/>
        </w:rPr>
        <w:t>Kyrkans servicecentral tillhandahåller tjänster för sina kunder från verksamhetsenheten i Uleåborg och svenska tjänster från verksamhetsenheten i Borgå.</w:t>
      </w:r>
      <w:r w:rsidR="004C7194" w:rsidRPr="006850D0">
        <w:rPr>
          <w:szCs w:val="24"/>
          <w:lang w:val="sv-SE"/>
        </w:rPr>
        <w:t xml:space="preserve"> </w:t>
      </w:r>
      <w:r w:rsidRPr="00724A6F">
        <w:rPr>
          <w:szCs w:val="24"/>
          <w:lang w:val="sv-SE"/>
        </w:rPr>
        <w:t>Servicen indelades i tre kärnprocesser: bokföring, löneräkning och reskontra.</w:t>
      </w:r>
      <w:r w:rsidR="004C7194" w:rsidRPr="006850D0">
        <w:rPr>
          <w:szCs w:val="24"/>
          <w:lang w:val="sv-SE"/>
        </w:rPr>
        <w:t xml:space="preserve"> </w:t>
      </w:r>
      <w:r w:rsidRPr="00724A6F">
        <w:rPr>
          <w:szCs w:val="24"/>
          <w:lang w:val="sv-SE"/>
        </w:rPr>
        <w:t>Reskontraprocesserna innefattar inköps- och försäljningsverksamheten, reseräkningar och kostnadsräkningar samt betalningsrörelsen.</w:t>
      </w:r>
      <w:r w:rsidR="004C7194" w:rsidRPr="006850D0">
        <w:rPr>
          <w:szCs w:val="24"/>
          <w:lang w:val="sv-SE"/>
        </w:rPr>
        <w:t xml:space="preserve"> </w:t>
      </w:r>
    </w:p>
    <w:p w:rsidR="004C7194" w:rsidRPr="006850D0" w:rsidRDefault="004C7194" w:rsidP="004C7194">
      <w:pPr>
        <w:autoSpaceDE w:val="0"/>
        <w:autoSpaceDN w:val="0"/>
        <w:adjustRightInd w:val="0"/>
        <w:ind w:left="1304"/>
        <w:rPr>
          <w:szCs w:val="24"/>
          <w:lang w:val="sv-SE"/>
        </w:rPr>
      </w:pPr>
    </w:p>
    <w:p w:rsidR="004C7194" w:rsidRPr="006850D0" w:rsidRDefault="006D5219" w:rsidP="004C7194">
      <w:pPr>
        <w:autoSpaceDE w:val="0"/>
        <w:autoSpaceDN w:val="0"/>
        <w:adjustRightInd w:val="0"/>
        <w:ind w:left="1304"/>
        <w:rPr>
          <w:szCs w:val="24"/>
          <w:lang w:val="sv-SE"/>
        </w:rPr>
      </w:pPr>
      <w:r w:rsidRPr="00724A6F">
        <w:rPr>
          <w:szCs w:val="24"/>
          <w:lang w:val="sv-SE"/>
        </w:rPr>
        <w:lastRenderedPageBreak/>
        <w:t>Kyrkans servicecentral har som mål är att säkerställa församlingarnas kundnöjdhet genom att erbjuda god kundservice, lyssna på och växelverka med kunden samt genom att kontinuerligt utveckla verksamheten i samarbete med kunderna.</w:t>
      </w:r>
      <w:r w:rsidR="004C7194" w:rsidRPr="006850D0">
        <w:rPr>
          <w:szCs w:val="24"/>
          <w:lang w:val="sv-SE"/>
        </w:rPr>
        <w:t xml:space="preserve"> </w:t>
      </w:r>
      <w:r w:rsidRPr="00724A6F">
        <w:rPr>
          <w:szCs w:val="24"/>
          <w:lang w:val="sv-SE"/>
        </w:rPr>
        <w:t>Avsikten är att utveckla de processer som används så att kundnöjdheten garanteras med hjälp av enhetliga processer, funktionssäkerhet och ett bra förhållande mellan pris och kvalitet, vilket samtidigt garanterar kunderna ekonomisk nytta.</w:t>
      </w:r>
      <w:r w:rsidR="004C7194" w:rsidRPr="006850D0">
        <w:rPr>
          <w:szCs w:val="24"/>
          <w:lang w:val="sv-SE"/>
        </w:rPr>
        <w:t xml:space="preserve"> </w:t>
      </w:r>
      <w:r w:rsidRPr="00724A6F">
        <w:rPr>
          <w:szCs w:val="24"/>
          <w:lang w:val="sv-SE"/>
        </w:rPr>
        <w:t xml:space="preserve">Under </w:t>
      </w:r>
      <w:proofErr w:type="spellStart"/>
      <w:r w:rsidRPr="00724A6F">
        <w:rPr>
          <w:szCs w:val="24"/>
          <w:lang w:val="sv-SE"/>
        </w:rPr>
        <w:t>planeperioden</w:t>
      </w:r>
      <w:proofErr w:type="spellEnd"/>
      <w:r w:rsidRPr="00724A6F">
        <w:rPr>
          <w:szCs w:val="24"/>
          <w:lang w:val="sv-SE"/>
        </w:rPr>
        <w:t xml:space="preserve"> är avsikten också att utarbeta analyser och kalkyler för den kvalitativa nytta och de realiserade kostnadsfördelar som kunderna fått med hjälp av servicecentermodellen.</w:t>
      </w:r>
    </w:p>
    <w:p w:rsidR="00382B08" w:rsidRPr="006850D0" w:rsidRDefault="00382B08" w:rsidP="00382B08">
      <w:pPr>
        <w:autoSpaceDE w:val="0"/>
        <w:autoSpaceDN w:val="0"/>
        <w:adjustRightInd w:val="0"/>
        <w:ind w:left="1304"/>
        <w:rPr>
          <w:szCs w:val="24"/>
          <w:lang w:val="sv-SE"/>
        </w:rPr>
      </w:pPr>
    </w:p>
    <w:p w:rsidR="00382B08" w:rsidRPr="006850D0" w:rsidRDefault="006D5219" w:rsidP="00382B08">
      <w:pPr>
        <w:autoSpaceDE w:val="0"/>
        <w:autoSpaceDN w:val="0"/>
        <w:adjustRightInd w:val="0"/>
        <w:ind w:left="1304"/>
        <w:rPr>
          <w:i/>
          <w:szCs w:val="24"/>
          <w:lang w:val="sv-SE"/>
        </w:rPr>
      </w:pPr>
      <w:r w:rsidRPr="00724A6F">
        <w:rPr>
          <w:i/>
          <w:szCs w:val="24"/>
          <w:lang w:val="sv-SE"/>
        </w:rPr>
        <w:t>Ekonomiutskottets ståndpunkt</w:t>
      </w:r>
    </w:p>
    <w:p w:rsidR="00382B08" w:rsidRPr="006850D0" w:rsidRDefault="00382B08" w:rsidP="00382B08">
      <w:pPr>
        <w:autoSpaceDE w:val="0"/>
        <w:autoSpaceDN w:val="0"/>
        <w:adjustRightInd w:val="0"/>
        <w:ind w:left="1304"/>
        <w:rPr>
          <w:i/>
          <w:szCs w:val="24"/>
          <w:lang w:val="sv-SE"/>
        </w:rPr>
      </w:pPr>
    </w:p>
    <w:p w:rsidR="00382B08" w:rsidRPr="006850D0" w:rsidRDefault="006D5219" w:rsidP="00382B08">
      <w:pPr>
        <w:autoSpaceDE w:val="0"/>
        <w:autoSpaceDN w:val="0"/>
        <w:adjustRightInd w:val="0"/>
        <w:ind w:left="1304"/>
        <w:rPr>
          <w:i/>
          <w:strike/>
          <w:szCs w:val="24"/>
          <w:lang w:val="sv-SE"/>
        </w:rPr>
      </w:pPr>
      <w:r w:rsidRPr="00724A6F">
        <w:rPr>
          <w:i/>
          <w:szCs w:val="24"/>
          <w:lang w:val="sv-SE"/>
        </w:rPr>
        <w:t>Kyrkans servicecentral har efter de initiala svårigheterna kunnat utveckla sin verksamhet och kundservice i en mer flexibel och kundvänlig riktning.</w:t>
      </w:r>
      <w:r w:rsidR="00382B08" w:rsidRPr="006850D0">
        <w:rPr>
          <w:i/>
          <w:szCs w:val="24"/>
          <w:lang w:val="sv-SE"/>
        </w:rPr>
        <w:t xml:space="preserve"> </w:t>
      </w:r>
      <w:r w:rsidRPr="00724A6F">
        <w:rPr>
          <w:i/>
          <w:szCs w:val="24"/>
          <w:lang w:val="sv-SE"/>
        </w:rPr>
        <w:t>Det finns skäl att fortsätta med utvecklingsarbetet i samma riktning.</w:t>
      </w:r>
      <w:r w:rsidR="00FC7463" w:rsidRPr="006850D0">
        <w:rPr>
          <w:i/>
          <w:szCs w:val="24"/>
          <w:lang w:val="sv-SE"/>
        </w:rPr>
        <w:t xml:space="preserve"> </w:t>
      </w:r>
      <w:r w:rsidRPr="00724A6F">
        <w:rPr>
          <w:i/>
          <w:szCs w:val="24"/>
          <w:lang w:val="sv-SE"/>
        </w:rPr>
        <w:t>Det finns också anledning att förbättra användbarheten hos de system som Kyrkans servicecentral använder.</w:t>
      </w:r>
    </w:p>
    <w:p w:rsidR="00382B08" w:rsidRPr="006850D0" w:rsidRDefault="00382B08" w:rsidP="00382B08">
      <w:pPr>
        <w:autoSpaceDE w:val="0"/>
        <w:autoSpaceDN w:val="0"/>
        <w:adjustRightInd w:val="0"/>
        <w:ind w:left="1304"/>
        <w:rPr>
          <w:i/>
          <w:szCs w:val="24"/>
          <w:lang w:val="sv-SE"/>
        </w:rPr>
      </w:pPr>
    </w:p>
    <w:p w:rsidR="00003C28" w:rsidRPr="006850D0" w:rsidRDefault="006D5219" w:rsidP="00382B08">
      <w:pPr>
        <w:autoSpaceDE w:val="0"/>
        <w:autoSpaceDN w:val="0"/>
        <w:adjustRightInd w:val="0"/>
        <w:ind w:left="1304"/>
        <w:rPr>
          <w:i/>
          <w:szCs w:val="24"/>
          <w:lang w:val="sv-SE"/>
        </w:rPr>
      </w:pPr>
      <w:r w:rsidRPr="00724A6F">
        <w:rPr>
          <w:i/>
          <w:szCs w:val="24"/>
          <w:lang w:val="sv-SE"/>
        </w:rPr>
        <w:t>Från början av 2017 anlitar alla ekonomiska församlingsenheter Kyrkans servicecentrals tjänster, men servicecentralens första normala verksamhetsår är år 2018.</w:t>
      </w:r>
      <w:r w:rsidR="00382B08" w:rsidRPr="006850D0">
        <w:rPr>
          <w:i/>
          <w:szCs w:val="24"/>
          <w:lang w:val="sv-SE"/>
        </w:rPr>
        <w:t xml:space="preserve"> </w:t>
      </w:r>
    </w:p>
    <w:p w:rsidR="00003C28" w:rsidRPr="006850D0" w:rsidRDefault="00003C28" w:rsidP="00382B08">
      <w:pPr>
        <w:autoSpaceDE w:val="0"/>
        <w:autoSpaceDN w:val="0"/>
        <w:adjustRightInd w:val="0"/>
        <w:ind w:left="1304"/>
        <w:rPr>
          <w:i/>
          <w:szCs w:val="24"/>
          <w:lang w:val="sv-SE"/>
        </w:rPr>
      </w:pPr>
    </w:p>
    <w:p w:rsidR="00382B08" w:rsidRPr="006850D0" w:rsidRDefault="006D5219" w:rsidP="00382B08">
      <w:pPr>
        <w:autoSpaceDE w:val="0"/>
        <w:autoSpaceDN w:val="0"/>
        <w:adjustRightInd w:val="0"/>
        <w:ind w:left="1304"/>
        <w:rPr>
          <w:i/>
          <w:szCs w:val="24"/>
          <w:lang w:val="sv-SE"/>
        </w:rPr>
      </w:pPr>
      <w:r w:rsidRPr="00724A6F">
        <w:rPr>
          <w:i/>
          <w:szCs w:val="24"/>
          <w:lang w:val="sv-SE"/>
        </w:rPr>
        <w:t>Kyrkans servicecentral ska effektivisera sin verksamhet.</w:t>
      </w:r>
      <w:r w:rsidR="00003C28" w:rsidRPr="006850D0">
        <w:rPr>
          <w:i/>
          <w:szCs w:val="24"/>
          <w:lang w:val="sv-SE"/>
        </w:rPr>
        <w:t xml:space="preserve"> </w:t>
      </w:r>
      <w:r w:rsidRPr="00724A6F">
        <w:rPr>
          <w:i/>
          <w:szCs w:val="24"/>
          <w:lang w:val="sv-SE"/>
        </w:rPr>
        <w:t>De serviceavgifter som tas ut av församlingarna ska sänkas från år 2018.</w:t>
      </w:r>
    </w:p>
    <w:p w:rsidR="00003C28" w:rsidRPr="006850D0" w:rsidRDefault="00003C28" w:rsidP="00382B08">
      <w:pPr>
        <w:autoSpaceDE w:val="0"/>
        <w:autoSpaceDN w:val="0"/>
        <w:adjustRightInd w:val="0"/>
        <w:ind w:left="1304"/>
        <w:rPr>
          <w:i/>
          <w:szCs w:val="24"/>
          <w:lang w:val="sv-SE"/>
        </w:rPr>
      </w:pPr>
    </w:p>
    <w:p w:rsidR="00E811CF" w:rsidRPr="006850D0" w:rsidRDefault="006D5219" w:rsidP="00382B08">
      <w:pPr>
        <w:autoSpaceDE w:val="0"/>
        <w:autoSpaceDN w:val="0"/>
        <w:adjustRightInd w:val="0"/>
        <w:ind w:left="1304"/>
        <w:rPr>
          <w:i/>
          <w:szCs w:val="24"/>
          <w:lang w:val="sv-SE"/>
        </w:rPr>
      </w:pPr>
      <w:r w:rsidRPr="00724A6F">
        <w:rPr>
          <w:i/>
          <w:szCs w:val="24"/>
          <w:lang w:val="sv-SE"/>
        </w:rPr>
        <w:t xml:space="preserve">Utskottet anser det vara bra att man under </w:t>
      </w:r>
      <w:proofErr w:type="spellStart"/>
      <w:r w:rsidRPr="00724A6F">
        <w:rPr>
          <w:i/>
          <w:szCs w:val="24"/>
          <w:lang w:val="sv-SE"/>
        </w:rPr>
        <w:t>planeperioden</w:t>
      </w:r>
      <w:proofErr w:type="spellEnd"/>
      <w:r w:rsidRPr="00724A6F">
        <w:rPr>
          <w:i/>
          <w:szCs w:val="24"/>
          <w:lang w:val="sv-SE"/>
        </w:rPr>
        <w:t xml:space="preserve"> gör en analys och kalkyl över de</w:t>
      </w:r>
      <w:r w:rsidR="00BC4EE8">
        <w:rPr>
          <w:i/>
          <w:szCs w:val="24"/>
          <w:lang w:val="sv-SE"/>
        </w:rPr>
        <w:t>n</w:t>
      </w:r>
      <w:r w:rsidRPr="00724A6F">
        <w:rPr>
          <w:i/>
          <w:szCs w:val="24"/>
          <w:lang w:val="sv-SE"/>
        </w:rPr>
        <w:t xml:space="preserve"> kvalitativa och realiserade kostnadsnytta som församlingarna har fått genom servicecentralmodellen.</w:t>
      </w:r>
    </w:p>
    <w:p w:rsidR="00E811CF" w:rsidRPr="006850D0" w:rsidRDefault="00E811CF" w:rsidP="00382B08">
      <w:pPr>
        <w:autoSpaceDE w:val="0"/>
        <w:autoSpaceDN w:val="0"/>
        <w:adjustRightInd w:val="0"/>
        <w:ind w:left="1304"/>
        <w:rPr>
          <w:i/>
          <w:szCs w:val="24"/>
          <w:lang w:val="sv-SE"/>
        </w:rPr>
      </w:pPr>
    </w:p>
    <w:p w:rsidR="002E2855" w:rsidRPr="006850D0" w:rsidRDefault="006D5219" w:rsidP="00770859">
      <w:pPr>
        <w:autoSpaceDE w:val="0"/>
        <w:autoSpaceDN w:val="0"/>
        <w:adjustRightInd w:val="0"/>
        <w:ind w:left="1304"/>
        <w:rPr>
          <w:szCs w:val="24"/>
          <w:lang w:val="sv-SE"/>
        </w:rPr>
      </w:pPr>
      <w:r w:rsidRPr="00724A6F">
        <w:rPr>
          <w:i/>
          <w:szCs w:val="24"/>
          <w:lang w:val="sv-SE"/>
        </w:rPr>
        <w:t>Kyrkans servicecentrals serviceavgifter prissätts enligt självkostnadsprincipen.</w:t>
      </w:r>
      <w:r w:rsidR="00B14A76" w:rsidRPr="006850D0">
        <w:rPr>
          <w:i/>
          <w:szCs w:val="24"/>
          <w:lang w:val="sv-SE"/>
        </w:rPr>
        <w:t xml:space="preserve"> </w:t>
      </w:r>
      <w:r w:rsidRPr="00724A6F">
        <w:rPr>
          <w:i/>
          <w:szCs w:val="24"/>
          <w:lang w:val="sv-SE"/>
        </w:rPr>
        <w:t>Ekonomiutskottet anser att prissättningen enligt självkostnadspris från och med 2018 utöver verksamhetskostnaderna även ska inkludera de avskrivningar som gjorts på investeringar som gjorts sedan 2018.</w:t>
      </w:r>
      <w:r w:rsidR="00246725" w:rsidRPr="006850D0">
        <w:rPr>
          <w:i/>
          <w:szCs w:val="24"/>
          <w:lang w:val="sv-SE"/>
        </w:rPr>
        <w:t xml:space="preserve"> </w:t>
      </w:r>
      <w:r w:rsidRPr="00724A6F">
        <w:rPr>
          <w:i/>
          <w:szCs w:val="24"/>
          <w:lang w:val="sv-SE"/>
        </w:rPr>
        <w:t>På så sätt kan det faktiska självkostnadspriset räknas ut.</w:t>
      </w:r>
    </w:p>
    <w:p w:rsidR="00053ED7" w:rsidRPr="006850D0" w:rsidRDefault="00053ED7" w:rsidP="00770859">
      <w:pPr>
        <w:autoSpaceDE w:val="0"/>
        <w:autoSpaceDN w:val="0"/>
        <w:adjustRightInd w:val="0"/>
        <w:ind w:left="1304"/>
        <w:rPr>
          <w:szCs w:val="24"/>
          <w:lang w:val="sv-SE"/>
        </w:rPr>
      </w:pPr>
    </w:p>
    <w:p w:rsidR="00BC4EE8" w:rsidRDefault="00BC4EE8">
      <w:pPr>
        <w:spacing w:after="160" w:line="259" w:lineRule="auto"/>
        <w:rPr>
          <w:b/>
          <w:szCs w:val="24"/>
          <w:lang w:val="sv-SE"/>
        </w:rPr>
      </w:pPr>
      <w:r>
        <w:rPr>
          <w:b/>
          <w:szCs w:val="24"/>
          <w:lang w:val="sv-SE"/>
        </w:rPr>
        <w:br w:type="page"/>
      </w:r>
    </w:p>
    <w:p w:rsidR="00053ED7" w:rsidRPr="006850D0" w:rsidRDefault="006D5219" w:rsidP="00770859">
      <w:pPr>
        <w:autoSpaceDE w:val="0"/>
        <w:autoSpaceDN w:val="0"/>
        <w:adjustRightInd w:val="0"/>
        <w:ind w:left="1304"/>
        <w:rPr>
          <w:szCs w:val="24"/>
          <w:lang w:val="sv-SE"/>
        </w:rPr>
      </w:pPr>
      <w:r w:rsidRPr="00724A6F">
        <w:rPr>
          <w:b/>
          <w:szCs w:val="24"/>
          <w:lang w:val="sv-SE"/>
        </w:rPr>
        <w:t xml:space="preserve">Investeringar och projekt </w:t>
      </w:r>
    </w:p>
    <w:p w:rsidR="00053ED7" w:rsidRPr="006850D0" w:rsidRDefault="00053ED7" w:rsidP="00770859">
      <w:pPr>
        <w:autoSpaceDE w:val="0"/>
        <w:autoSpaceDN w:val="0"/>
        <w:adjustRightInd w:val="0"/>
        <w:ind w:left="1304"/>
        <w:rPr>
          <w:szCs w:val="24"/>
          <w:lang w:val="sv-SE"/>
        </w:rPr>
      </w:pPr>
    </w:p>
    <w:p w:rsidR="0010336B" w:rsidRPr="006850D0" w:rsidRDefault="006D5219" w:rsidP="00770859">
      <w:pPr>
        <w:autoSpaceDE w:val="0"/>
        <w:autoSpaceDN w:val="0"/>
        <w:adjustRightInd w:val="0"/>
        <w:ind w:left="1304"/>
        <w:rPr>
          <w:i/>
          <w:szCs w:val="24"/>
          <w:lang w:val="sv-SE"/>
        </w:rPr>
      </w:pPr>
      <w:r w:rsidRPr="00724A6F">
        <w:rPr>
          <w:i/>
          <w:szCs w:val="24"/>
          <w:lang w:val="sv-SE"/>
        </w:rPr>
        <w:t>Investeringar</w:t>
      </w:r>
    </w:p>
    <w:p w:rsidR="0010336B" w:rsidRPr="006850D0" w:rsidRDefault="0010336B" w:rsidP="00770859">
      <w:pPr>
        <w:autoSpaceDE w:val="0"/>
        <w:autoSpaceDN w:val="0"/>
        <w:adjustRightInd w:val="0"/>
        <w:ind w:left="1304"/>
        <w:rPr>
          <w:szCs w:val="24"/>
          <w:lang w:val="sv-SE"/>
        </w:rPr>
      </w:pPr>
    </w:p>
    <w:p w:rsidR="0010336B" w:rsidRPr="006850D0" w:rsidRDefault="006D5219" w:rsidP="00770859">
      <w:pPr>
        <w:autoSpaceDE w:val="0"/>
        <w:autoSpaceDN w:val="0"/>
        <w:adjustRightInd w:val="0"/>
        <w:ind w:left="1304"/>
        <w:rPr>
          <w:szCs w:val="24"/>
          <w:lang w:val="sv-SE"/>
        </w:rPr>
      </w:pPr>
      <w:r w:rsidRPr="00724A6F">
        <w:rPr>
          <w:szCs w:val="24"/>
          <w:lang w:val="sv-SE"/>
        </w:rPr>
        <w:t xml:space="preserve">I investeringsdelen följer </w:t>
      </w:r>
      <w:proofErr w:type="spellStart"/>
      <w:r w:rsidRPr="00724A6F">
        <w:rPr>
          <w:szCs w:val="24"/>
          <w:lang w:val="sv-SE"/>
        </w:rPr>
        <w:t>bindningsnivån</w:t>
      </w:r>
      <w:proofErr w:type="spellEnd"/>
      <w:r w:rsidRPr="00724A6F">
        <w:rPr>
          <w:szCs w:val="24"/>
          <w:lang w:val="sv-SE"/>
        </w:rPr>
        <w:t xml:space="preserve"> huvudgrupperna (IT-systeminvesteringar, fastigheter, inventarier) både i fråga om Kyrkostyrelsen </w:t>
      </w:r>
      <w:proofErr w:type="gramStart"/>
      <w:r w:rsidRPr="00724A6F">
        <w:rPr>
          <w:szCs w:val="24"/>
          <w:lang w:val="sv-SE"/>
        </w:rPr>
        <w:t>och</w:t>
      </w:r>
      <w:proofErr w:type="gramEnd"/>
      <w:r w:rsidRPr="00724A6F">
        <w:rPr>
          <w:szCs w:val="24"/>
          <w:lang w:val="sv-SE"/>
        </w:rPr>
        <w:t xml:space="preserve"> domkapitlen.</w:t>
      </w:r>
    </w:p>
    <w:p w:rsidR="00B137EC" w:rsidRPr="006850D0" w:rsidRDefault="00B137EC" w:rsidP="00770859">
      <w:pPr>
        <w:autoSpaceDE w:val="0"/>
        <w:autoSpaceDN w:val="0"/>
        <w:adjustRightInd w:val="0"/>
        <w:ind w:left="1304"/>
        <w:rPr>
          <w:szCs w:val="24"/>
          <w:lang w:val="sv-SE"/>
        </w:rPr>
      </w:pPr>
    </w:p>
    <w:p w:rsidR="00B137EC" w:rsidRPr="006850D0" w:rsidRDefault="006D5219" w:rsidP="00770859">
      <w:pPr>
        <w:autoSpaceDE w:val="0"/>
        <w:autoSpaceDN w:val="0"/>
        <w:adjustRightInd w:val="0"/>
        <w:ind w:left="1304"/>
        <w:rPr>
          <w:szCs w:val="24"/>
          <w:lang w:val="sv-SE"/>
        </w:rPr>
      </w:pPr>
      <w:r w:rsidRPr="00724A6F">
        <w:rPr>
          <w:szCs w:val="24"/>
          <w:lang w:val="sv-SE"/>
        </w:rPr>
        <w:t>Investeringarnas sammanlagda belopp är 4,2 miljoner euro.</w:t>
      </w:r>
      <w:r w:rsidR="00B137EC" w:rsidRPr="006850D0">
        <w:rPr>
          <w:szCs w:val="24"/>
          <w:lang w:val="sv-SE"/>
        </w:rPr>
        <w:t xml:space="preserve"> </w:t>
      </w:r>
    </w:p>
    <w:p w:rsidR="0010336B" w:rsidRPr="006850D0" w:rsidRDefault="0010336B" w:rsidP="00770859">
      <w:pPr>
        <w:autoSpaceDE w:val="0"/>
        <w:autoSpaceDN w:val="0"/>
        <w:adjustRightInd w:val="0"/>
        <w:ind w:left="1304"/>
        <w:rPr>
          <w:szCs w:val="24"/>
          <w:lang w:val="sv-SE"/>
        </w:rPr>
      </w:pPr>
    </w:p>
    <w:p w:rsidR="00AA6663" w:rsidRPr="006850D0" w:rsidRDefault="006D5219" w:rsidP="00770859">
      <w:pPr>
        <w:autoSpaceDE w:val="0"/>
        <w:autoSpaceDN w:val="0"/>
        <w:adjustRightInd w:val="0"/>
        <w:ind w:left="1304"/>
        <w:rPr>
          <w:szCs w:val="24"/>
          <w:lang w:val="sv-SE"/>
        </w:rPr>
      </w:pPr>
      <w:r w:rsidRPr="00724A6F">
        <w:rPr>
          <w:szCs w:val="24"/>
          <w:lang w:val="sv-SE"/>
        </w:rPr>
        <w:t>Investeringarna i IT-system är sammanlagt 3,8 miljoner euro.</w:t>
      </w:r>
      <w:r w:rsidR="00AA6663" w:rsidRPr="006850D0">
        <w:rPr>
          <w:szCs w:val="24"/>
          <w:lang w:val="sv-SE"/>
        </w:rPr>
        <w:t xml:space="preserve"> </w:t>
      </w:r>
      <w:r w:rsidRPr="00724A6F">
        <w:rPr>
          <w:szCs w:val="24"/>
          <w:lang w:val="sv-SE"/>
        </w:rPr>
        <w:t>Stödtjänsternas investeringar är 2,4 miljoner, Kyrkans servicecentrals 0,7 miljoner och för övriga investeringar har budgeterats 0,7 miljoner euro.</w:t>
      </w:r>
      <w:r w:rsidR="00AA6663" w:rsidRPr="006850D0">
        <w:rPr>
          <w:szCs w:val="24"/>
          <w:lang w:val="sv-SE"/>
        </w:rPr>
        <w:t xml:space="preserve"> </w:t>
      </w:r>
      <w:r w:rsidRPr="00724A6F">
        <w:rPr>
          <w:szCs w:val="24"/>
          <w:lang w:val="sv-SE"/>
        </w:rPr>
        <w:t>Alla investeringar i IT-system hör till Kyrkostyrelsen.</w:t>
      </w:r>
    </w:p>
    <w:p w:rsidR="00AA6663" w:rsidRPr="006850D0" w:rsidRDefault="00AA6663" w:rsidP="00770859">
      <w:pPr>
        <w:autoSpaceDE w:val="0"/>
        <w:autoSpaceDN w:val="0"/>
        <w:adjustRightInd w:val="0"/>
        <w:ind w:left="1304"/>
        <w:rPr>
          <w:szCs w:val="24"/>
          <w:lang w:val="sv-SE"/>
        </w:rPr>
      </w:pPr>
    </w:p>
    <w:p w:rsidR="00AA6663" w:rsidRPr="006850D0" w:rsidRDefault="006D5219" w:rsidP="006D5219">
      <w:pPr>
        <w:autoSpaceDE w:val="0"/>
        <w:autoSpaceDN w:val="0"/>
        <w:adjustRightInd w:val="0"/>
        <w:ind w:left="1304"/>
        <w:rPr>
          <w:szCs w:val="24"/>
          <w:lang w:val="sv-SE"/>
        </w:rPr>
      </w:pPr>
      <w:r w:rsidRPr="00724A6F">
        <w:rPr>
          <w:szCs w:val="24"/>
          <w:lang w:val="sv-SE"/>
        </w:rPr>
        <w:t>I budgeten presenteras investeringarna i fastigheter och inventarier i samma tabell.</w:t>
      </w:r>
      <w:r w:rsidR="00AA6663" w:rsidRPr="006850D0">
        <w:rPr>
          <w:szCs w:val="24"/>
          <w:lang w:val="sv-SE"/>
        </w:rPr>
        <w:t xml:space="preserve"> </w:t>
      </w:r>
      <w:r w:rsidRPr="00724A6F">
        <w:rPr>
          <w:szCs w:val="24"/>
          <w:lang w:val="sv-SE"/>
        </w:rPr>
        <w:t>Fastighetsinvesteringarna uppgår till 0,2 miljoner och inv</w:t>
      </w:r>
      <w:r w:rsidR="00BC4EE8">
        <w:rPr>
          <w:szCs w:val="24"/>
          <w:lang w:val="sv-SE"/>
        </w:rPr>
        <w:t>entarieinvesteringarna till 0,2 </w:t>
      </w:r>
      <w:r w:rsidRPr="00724A6F">
        <w:rPr>
          <w:szCs w:val="24"/>
          <w:lang w:val="sv-SE"/>
        </w:rPr>
        <w:t>miljoner euro.</w:t>
      </w:r>
      <w:r w:rsidR="00AA6663" w:rsidRPr="006850D0">
        <w:rPr>
          <w:szCs w:val="24"/>
          <w:lang w:val="sv-SE"/>
        </w:rPr>
        <w:t xml:space="preserve"> </w:t>
      </w:r>
      <w:r w:rsidRPr="00724A6F">
        <w:rPr>
          <w:szCs w:val="24"/>
          <w:lang w:val="sv-SE"/>
        </w:rPr>
        <w:t>Kyrkostyrelsens fastighetsinvesteringar uppgår till 80 000 euro och inventarieinvesteringar 150 000 euro.</w:t>
      </w:r>
      <w:r w:rsidR="00AA6663" w:rsidRPr="006850D0">
        <w:rPr>
          <w:szCs w:val="24"/>
          <w:lang w:val="sv-SE"/>
        </w:rPr>
        <w:t xml:space="preserve"> </w:t>
      </w:r>
      <w:r w:rsidRPr="00724A6F">
        <w:rPr>
          <w:szCs w:val="24"/>
          <w:lang w:val="sv-SE"/>
        </w:rPr>
        <w:t>Stiftens fastighetsinvesteringar är 120 000 euro och inventarieinvesteringar 70 000 euro.</w:t>
      </w:r>
    </w:p>
    <w:p w:rsidR="00AA6663" w:rsidRPr="006850D0" w:rsidRDefault="00AA6663" w:rsidP="00770859">
      <w:pPr>
        <w:autoSpaceDE w:val="0"/>
        <w:autoSpaceDN w:val="0"/>
        <w:adjustRightInd w:val="0"/>
        <w:ind w:left="1304"/>
        <w:rPr>
          <w:szCs w:val="24"/>
          <w:lang w:val="sv-SE"/>
        </w:rPr>
      </w:pPr>
    </w:p>
    <w:p w:rsidR="006057B5" w:rsidRPr="006850D0" w:rsidRDefault="0010336B" w:rsidP="00770859">
      <w:pPr>
        <w:autoSpaceDE w:val="0"/>
        <w:autoSpaceDN w:val="0"/>
        <w:adjustRightInd w:val="0"/>
        <w:ind w:left="1304"/>
        <w:rPr>
          <w:i/>
          <w:szCs w:val="24"/>
          <w:lang w:val="sv-SE"/>
        </w:rPr>
      </w:pPr>
      <w:r w:rsidRPr="006850D0">
        <w:rPr>
          <w:szCs w:val="24"/>
          <w:lang w:val="sv-SE"/>
        </w:rPr>
        <w:t xml:space="preserve"> </w:t>
      </w:r>
      <w:r w:rsidR="006D5219" w:rsidRPr="00724A6F">
        <w:rPr>
          <w:i/>
          <w:szCs w:val="24"/>
          <w:lang w:val="sv-SE"/>
        </w:rPr>
        <w:t xml:space="preserve">Projekt enligt projektverksamheten </w:t>
      </w:r>
    </w:p>
    <w:p w:rsidR="006057B5" w:rsidRPr="006850D0" w:rsidRDefault="006057B5" w:rsidP="00770859">
      <w:pPr>
        <w:autoSpaceDE w:val="0"/>
        <w:autoSpaceDN w:val="0"/>
        <w:adjustRightInd w:val="0"/>
        <w:ind w:left="1304"/>
        <w:rPr>
          <w:i/>
          <w:szCs w:val="24"/>
          <w:lang w:val="sv-SE"/>
        </w:rPr>
      </w:pPr>
    </w:p>
    <w:p w:rsidR="00017A02" w:rsidRPr="006850D0" w:rsidRDefault="006D5219" w:rsidP="006D5219">
      <w:pPr>
        <w:autoSpaceDE w:val="0"/>
        <w:autoSpaceDN w:val="0"/>
        <w:adjustRightInd w:val="0"/>
        <w:ind w:left="1304"/>
        <w:rPr>
          <w:szCs w:val="24"/>
          <w:lang w:val="sv-SE"/>
        </w:rPr>
      </w:pPr>
      <w:r w:rsidRPr="00724A6F">
        <w:rPr>
          <w:szCs w:val="24"/>
          <w:lang w:val="sv-SE"/>
        </w:rPr>
        <w:t>Kyrkans gemensamma projektmodell, system för församlingsarbetet, fastighetssystem, begravningsväsendets system, hanteringen av medlemsdata,  webbtjänster och stödtjänsternas system</w:t>
      </w:r>
      <w:r w:rsidR="005F5CF6" w:rsidRPr="00724A6F">
        <w:rPr>
          <w:szCs w:val="24"/>
          <w:lang w:val="sv-SE"/>
        </w:rPr>
        <w:t>, system för stödtjänsterna</w:t>
      </w:r>
      <w:r w:rsidRPr="00724A6F">
        <w:rPr>
          <w:szCs w:val="24"/>
          <w:lang w:val="sv-SE"/>
        </w:rPr>
        <w:t>.</w:t>
      </w:r>
      <w:r w:rsidR="004D7105" w:rsidRPr="006850D0">
        <w:rPr>
          <w:szCs w:val="24"/>
          <w:lang w:val="sv-SE"/>
        </w:rPr>
        <w:t xml:space="preserve"> </w:t>
      </w:r>
    </w:p>
    <w:p w:rsidR="00017A02" w:rsidRPr="006850D0" w:rsidRDefault="00017A02" w:rsidP="00770859">
      <w:pPr>
        <w:autoSpaceDE w:val="0"/>
        <w:autoSpaceDN w:val="0"/>
        <w:adjustRightInd w:val="0"/>
        <w:ind w:left="1304"/>
        <w:rPr>
          <w:szCs w:val="24"/>
          <w:lang w:val="sv-SE"/>
        </w:rPr>
      </w:pPr>
    </w:p>
    <w:p w:rsidR="00667C8F" w:rsidRPr="006850D0" w:rsidRDefault="006D5219" w:rsidP="006D5219">
      <w:pPr>
        <w:autoSpaceDE w:val="0"/>
        <w:autoSpaceDN w:val="0"/>
        <w:adjustRightInd w:val="0"/>
        <w:ind w:left="1304"/>
        <w:rPr>
          <w:i/>
          <w:szCs w:val="24"/>
          <w:lang w:val="sv-SE"/>
        </w:rPr>
      </w:pPr>
      <w:r w:rsidRPr="00724A6F">
        <w:rPr>
          <w:i/>
          <w:szCs w:val="24"/>
          <w:lang w:val="sv-SE"/>
        </w:rPr>
        <w:t>Ekonomiutskottets ståndpunkt</w:t>
      </w:r>
    </w:p>
    <w:p w:rsidR="00017A02" w:rsidRPr="006850D0" w:rsidRDefault="00017A02" w:rsidP="00770859">
      <w:pPr>
        <w:autoSpaceDE w:val="0"/>
        <w:autoSpaceDN w:val="0"/>
        <w:adjustRightInd w:val="0"/>
        <w:ind w:left="1304"/>
        <w:rPr>
          <w:i/>
          <w:color w:val="FF0000"/>
          <w:szCs w:val="24"/>
          <w:lang w:val="sv-SE"/>
        </w:rPr>
      </w:pPr>
    </w:p>
    <w:p w:rsidR="002F3D3B" w:rsidRPr="006850D0" w:rsidRDefault="006D5219" w:rsidP="006D5219">
      <w:pPr>
        <w:autoSpaceDE w:val="0"/>
        <w:autoSpaceDN w:val="0"/>
        <w:adjustRightInd w:val="0"/>
        <w:ind w:left="1304"/>
        <w:rPr>
          <w:i/>
          <w:szCs w:val="24"/>
          <w:lang w:val="sv-SE"/>
        </w:rPr>
      </w:pPr>
      <w:r w:rsidRPr="00724A6F">
        <w:rPr>
          <w:i/>
          <w:szCs w:val="24"/>
          <w:lang w:val="sv-SE"/>
        </w:rPr>
        <w:t>Enligt ekonomiutskottets uppfattning kan de investeringar och projekt gällande dataadministration som föreslås i budgeten inte påbörjas eller främjas innan tillräckligt omsorgsfulla utredningar om församlingarnas åsikter angående investeringarnas och projektens nödvändighet har presenterats för Kyrkostyrelsens plenum.</w:t>
      </w:r>
      <w:r w:rsidR="00EF7275" w:rsidRPr="006850D0">
        <w:rPr>
          <w:i/>
          <w:szCs w:val="24"/>
          <w:lang w:val="sv-SE"/>
        </w:rPr>
        <w:t xml:space="preserve"> </w:t>
      </w:r>
      <w:r w:rsidRPr="00724A6F">
        <w:rPr>
          <w:i/>
          <w:szCs w:val="24"/>
          <w:lang w:val="sv-SE"/>
        </w:rPr>
        <w:t>Dessutom är det viktigt att på ett så heltäckande sätt som möjligt klarlägga de föreslagna investeringarnas och projektens ekonomiska effekter för de ekonomiska församlingsenheterna och centralfonden.</w:t>
      </w:r>
      <w:r w:rsidR="002F3D3B" w:rsidRPr="006850D0">
        <w:rPr>
          <w:i/>
          <w:szCs w:val="24"/>
          <w:lang w:val="sv-SE"/>
        </w:rPr>
        <w:t xml:space="preserve"> </w:t>
      </w:r>
      <w:r w:rsidRPr="00724A6F">
        <w:rPr>
          <w:i/>
          <w:szCs w:val="24"/>
          <w:lang w:val="sv-SE"/>
        </w:rPr>
        <w:t>Bedömningen av de besparingar och andra kostnadseffekter som eftersträvas ska grunda sig på realistiska antagandet om hur de riksomfattande systemen kommer att tas i bruk i församlingarna i en situation där deras ibruktagande grundar sig på frivillighet och inte på tvång som föranleds av kyrkolagstiftningen.</w:t>
      </w:r>
      <w:r w:rsidR="002F3D3B" w:rsidRPr="006850D0">
        <w:rPr>
          <w:i/>
          <w:szCs w:val="24"/>
          <w:lang w:val="sv-SE"/>
        </w:rPr>
        <w:t xml:space="preserve"> </w:t>
      </w:r>
    </w:p>
    <w:p w:rsidR="002F3D3B" w:rsidRPr="006850D0" w:rsidRDefault="002F3D3B" w:rsidP="002F3D3B">
      <w:pPr>
        <w:autoSpaceDE w:val="0"/>
        <w:autoSpaceDN w:val="0"/>
        <w:adjustRightInd w:val="0"/>
        <w:ind w:left="1304"/>
        <w:rPr>
          <w:i/>
          <w:szCs w:val="24"/>
          <w:lang w:val="sv-SE"/>
        </w:rPr>
      </w:pPr>
      <w:r w:rsidRPr="006850D0">
        <w:rPr>
          <w:i/>
          <w:szCs w:val="24"/>
          <w:lang w:val="sv-SE"/>
        </w:rPr>
        <w:t xml:space="preserve"> </w:t>
      </w:r>
    </w:p>
    <w:p w:rsidR="00C06D5B" w:rsidRPr="006850D0" w:rsidRDefault="006D5219" w:rsidP="002F3D3B">
      <w:pPr>
        <w:autoSpaceDE w:val="0"/>
        <w:autoSpaceDN w:val="0"/>
        <w:adjustRightInd w:val="0"/>
        <w:ind w:left="1304"/>
        <w:rPr>
          <w:i/>
          <w:szCs w:val="24"/>
          <w:lang w:val="sv-SE"/>
        </w:rPr>
      </w:pPr>
      <w:r w:rsidRPr="00724A6F">
        <w:rPr>
          <w:i/>
          <w:szCs w:val="24"/>
          <w:lang w:val="sv-SE"/>
        </w:rPr>
        <w:t>Ekonomiutskottet anser det vara</w:t>
      </w:r>
      <w:r w:rsidR="00BC4EE8">
        <w:rPr>
          <w:i/>
          <w:szCs w:val="24"/>
          <w:lang w:val="sv-SE"/>
        </w:rPr>
        <w:t xml:space="preserve"> viktigt att dataadministration</w:t>
      </w:r>
      <w:r w:rsidRPr="00724A6F">
        <w:rPr>
          <w:i/>
          <w:szCs w:val="24"/>
          <w:lang w:val="sv-SE"/>
        </w:rPr>
        <w:t>sprojekten bereds och främjas i enlighet med strategin tillsammans med församlingarna.</w:t>
      </w:r>
      <w:r w:rsidR="002F3D3B" w:rsidRPr="006850D0">
        <w:rPr>
          <w:i/>
          <w:szCs w:val="24"/>
          <w:lang w:val="sv-SE"/>
        </w:rPr>
        <w:t xml:space="preserve"> </w:t>
      </w:r>
      <w:r w:rsidRPr="00724A6F">
        <w:rPr>
          <w:i/>
          <w:szCs w:val="24"/>
          <w:lang w:val="sv-SE"/>
        </w:rPr>
        <w:t>Styrgruppen för kyrkans dataadministration som nyss tillsatts ska ha en genuint utvärderande roll.</w:t>
      </w:r>
      <w:r w:rsidR="00DA4B73" w:rsidRPr="006850D0">
        <w:rPr>
          <w:i/>
          <w:szCs w:val="24"/>
          <w:lang w:val="sv-SE"/>
        </w:rPr>
        <w:t xml:space="preserve"> </w:t>
      </w:r>
      <w:r w:rsidRPr="00724A6F">
        <w:rPr>
          <w:i/>
          <w:szCs w:val="24"/>
          <w:lang w:val="sv-SE"/>
        </w:rPr>
        <w:t>Man bör tillräckligt grundligt lyssna till församlingarnas åsikter både regionalt som med avseende på de olika datasystemen.</w:t>
      </w:r>
      <w:r w:rsidR="002F3D3B" w:rsidRPr="006850D0">
        <w:rPr>
          <w:i/>
          <w:szCs w:val="24"/>
          <w:lang w:val="sv-SE"/>
        </w:rPr>
        <w:t xml:space="preserve"> </w:t>
      </w:r>
      <w:r w:rsidRPr="00724A6F">
        <w:rPr>
          <w:i/>
          <w:szCs w:val="24"/>
          <w:lang w:val="sv-SE"/>
        </w:rPr>
        <w:t>Samarbetet resulterar i omfattande uppgifter om projektens nödvändighet och kostnadseffekter, samt om de system som nu finns och används i församlingarna.</w:t>
      </w:r>
      <w:r w:rsidR="002F3D3B" w:rsidRPr="006850D0">
        <w:rPr>
          <w:i/>
          <w:szCs w:val="24"/>
          <w:lang w:val="sv-SE"/>
        </w:rPr>
        <w:t xml:space="preserve"> </w:t>
      </w:r>
      <w:r w:rsidRPr="00724A6F">
        <w:rPr>
          <w:i/>
          <w:szCs w:val="24"/>
          <w:lang w:val="sv-SE"/>
        </w:rPr>
        <w:t>En omsorgsfull bakgrundsutredning gör det möjligt att bedöma hur de system som nu används lämpar sig för riksomfattande användning.</w:t>
      </w:r>
    </w:p>
    <w:p w:rsidR="00C06D5B" w:rsidRPr="006850D0" w:rsidRDefault="00C06D5B" w:rsidP="00667C8F">
      <w:pPr>
        <w:autoSpaceDE w:val="0"/>
        <w:autoSpaceDN w:val="0"/>
        <w:adjustRightInd w:val="0"/>
        <w:ind w:left="1304"/>
        <w:rPr>
          <w:i/>
          <w:szCs w:val="24"/>
          <w:lang w:val="sv-SE"/>
        </w:rPr>
      </w:pPr>
    </w:p>
    <w:p w:rsidR="00BC4EE8" w:rsidRDefault="00BC4EE8">
      <w:pPr>
        <w:spacing w:after="160" w:line="259" w:lineRule="auto"/>
        <w:rPr>
          <w:b/>
          <w:szCs w:val="24"/>
          <w:lang w:val="sv-SE"/>
        </w:rPr>
      </w:pPr>
      <w:r>
        <w:rPr>
          <w:b/>
          <w:szCs w:val="24"/>
          <w:lang w:val="sv-SE"/>
        </w:rPr>
        <w:br w:type="page"/>
      </w:r>
    </w:p>
    <w:p w:rsidR="00053ED7" w:rsidRPr="006850D0" w:rsidRDefault="006D5219" w:rsidP="006D5219">
      <w:pPr>
        <w:autoSpaceDE w:val="0"/>
        <w:autoSpaceDN w:val="0"/>
        <w:adjustRightInd w:val="0"/>
        <w:ind w:left="1304"/>
        <w:rPr>
          <w:b/>
          <w:szCs w:val="24"/>
          <w:lang w:val="sv-SE"/>
        </w:rPr>
      </w:pPr>
      <w:r w:rsidRPr="00724A6F">
        <w:rPr>
          <w:b/>
          <w:szCs w:val="24"/>
          <w:lang w:val="sv-SE"/>
        </w:rPr>
        <w:t>Finansieringsanalys</w:t>
      </w:r>
    </w:p>
    <w:p w:rsidR="00053ED7" w:rsidRPr="006850D0" w:rsidRDefault="00053ED7" w:rsidP="00770859">
      <w:pPr>
        <w:autoSpaceDE w:val="0"/>
        <w:autoSpaceDN w:val="0"/>
        <w:adjustRightInd w:val="0"/>
        <w:ind w:left="1304"/>
        <w:rPr>
          <w:szCs w:val="24"/>
          <w:lang w:val="sv-SE"/>
        </w:rPr>
      </w:pPr>
    </w:p>
    <w:p w:rsidR="00017A02" w:rsidRPr="006850D0" w:rsidRDefault="006D5219" w:rsidP="00770859">
      <w:pPr>
        <w:autoSpaceDE w:val="0"/>
        <w:autoSpaceDN w:val="0"/>
        <w:adjustRightInd w:val="0"/>
        <w:ind w:left="1304"/>
        <w:rPr>
          <w:szCs w:val="24"/>
          <w:lang w:val="sv-SE"/>
        </w:rPr>
      </w:pPr>
      <w:r w:rsidRPr="00724A6F">
        <w:rPr>
          <w:szCs w:val="24"/>
          <w:lang w:val="sv-SE"/>
        </w:rPr>
        <w:t>Utgående från budgetanslagen och de beräknade inkomsterna minskar centralfondens likvida medel med 0,6 miljoner euro.</w:t>
      </w:r>
      <w:r w:rsidR="00017A02" w:rsidRPr="006850D0">
        <w:rPr>
          <w:szCs w:val="24"/>
          <w:lang w:val="sv-SE"/>
        </w:rPr>
        <w:t xml:space="preserve"> </w:t>
      </w:r>
      <w:r w:rsidRPr="00724A6F">
        <w:rPr>
          <w:szCs w:val="24"/>
          <w:lang w:val="sv-SE"/>
        </w:rPr>
        <w:t>Enligt budgeten är de likvida medlen 31.12.2017 39,5 miljoner euro.</w:t>
      </w:r>
    </w:p>
    <w:p w:rsidR="00663701" w:rsidRPr="006850D0" w:rsidRDefault="00663701" w:rsidP="00770859">
      <w:pPr>
        <w:autoSpaceDE w:val="0"/>
        <w:autoSpaceDN w:val="0"/>
        <w:adjustRightInd w:val="0"/>
        <w:ind w:left="1304"/>
        <w:rPr>
          <w:szCs w:val="24"/>
          <w:lang w:val="sv-SE"/>
        </w:rPr>
      </w:pPr>
    </w:p>
    <w:p w:rsidR="00663701" w:rsidRPr="006850D0" w:rsidRDefault="006D5219" w:rsidP="00663701">
      <w:pPr>
        <w:autoSpaceDE w:val="0"/>
        <w:autoSpaceDN w:val="0"/>
        <w:adjustRightInd w:val="0"/>
        <w:ind w:left="1304"/>
        <w:rPr>
          <w:szCs w:val="24"/>
          <w:lang w:val="sv-SE"/>
        </w:rPr>
      </w:pPr>
      <w:r w:rsidRPr="00724A6F">
        <w:rPr>
          <w:szCs w:val="24"/>
          <w:lang w:val="sv-SE"/>
        </w:rPr>
        <w:t>Det finns fel i siffrorna i finansieringsanalysen i den tryckta budgeten och verksamhets- och ekonomiplanen.</w:t>
      </w:r>
      <w:r w:rsidR="00DA4B73" w:rsidRPr="006850D0">
        <w:rPr>
          <w:szCs w:val="24"/>
          <w:lang w:val="sv-SE"/>
        </w:rPr>
        <w:t xml:space="preserve"> </w:t>
      </w:r>
      <w:r w:rsidRPr="00724A6F">
        <w:rPr>
          <w:szCs w:val="24"/>
          <w:lang w:val="sv-SE"/>
        </w:rPr>
        <w:t>De årliga förändringarna i likvida medel är korrekta men i beloppen för likvida medel och årsbidraget för 2016 förekommer felaktiga siffror.</w:t>
      </w:r>
      <w:r w:rsidR="00DF1FBD" w:rsidRPr="006850D0">
        <w:rPr>
          <w:szCs w:val="24"/>
          <w:lang w:val="sv-SE"/>
        </w:rPr>
        <w:t xml:space="preserve"> </w:t>
      </w:r>
      <w:r w:rsidR="00BC4EE8">
        <w:rPr>
          <w:szCs w:val="24"/>
          <w:lang w:val="sv-SE"/>
        </w:rPr>
        <w:t>I </w:t>
      </w:r>
      <w:r w:rsidRPr="00724A6F">
        <w:rPr>
          <w:szCs w:val="24"/>
          <w:lang w:val="sv-SE"/>
        </w:rPr>
        <w:t>den elektroniska versionen är siffrorna korrekta.</w:t>
      </w:r>
      <w:r w:rsidR="00925047" w:rsidRPr="006850D0">
        <w:rPr>
          <w:szCs w:val="24"/>
          <w:lang w:val="sv-SE"/>
        </w:rPr>
        <w:t xml:space="preserve"> </w:t>
      </w:r>
      <w:r w:rsidRPr="00724A6F">
        <w:rPr>
          <w:szCs w:val="24"/>
          <w:lang w:val="sv-SE"/>
        </w:rPr>
        <w:t>Nedan finns de korrigerade siffrorna för likvida medel.</w:t>
      </w:r>
      <w:r w:rsidR="00663701" w:rsidRPr="006850D0">
        <w:rPr>
          <w:szCs w:val="24"/>
          <w:lang w:val="sv-SE"/>
        </w:rPr>
        <w:tab/>
        <w:t xml:space="preserve"> </w:t>
      </w:r>
    </w:p>
    <w:p w:rsidR="00663701" w:rsidRPr="006850D0" w:rsidRDefault="00663701" w:rsidP="00663701">
      <w:pPr>
        <w:autoSpaceDE w:val="0"/>
        <w:autoSpaceDN w:val="0"/>
        <w:adjustRightInd w:val="0"/>
        <w:ind w:left="1304"/>
        <w:rPr>
          <w:szCs w:val="24"/>
          <w:lang w:val="sv-SE"/>
        </w:rPr>
      </w:pPr>
      <w:r w:rsidRPr="006850D0">
        <w:rPr>
          <w:szCs w:val="24"/>
          <w:lang w:val="sv-SE"/>
        </w:rPr>
        <w:t xml:space="preserve">  </w:t>
      </w:r>
      <w:r w:rsidRPr="006850D0">
        <w:rPr>
          <w:szCs w:val="24"/>
          <w:lang w:val="sv-SE"/>
        </w:rPr>
        <w:tab/>
      </w:r>
      <w:r w:rsidRPr="006850D0">
        <w:rPr>
          <w:szCs w:val="24"/>
          <w:lang w:val="sv-SE"/>
        </w:rPr>
        <w:tab/>
        <w:t xml:space="preserve"> </w:t>
      </w:r>
    </w:p>
    <w:tbl>
      <w:tblPr>
        <w:tblStyle w:val="Tabellrutnt"/>
        <w:tblW w:w="0" w:type="auto"/>
        <w:tblInd w:w="1304" w:type="dxa"/>
        <w:tblLayout w:type="fixed"/>
        <w:tblLook w:val="04A0" w:firstRow="1" w:lastRow="0" w:firstColumn="1" w:lastColumn="0" w:noHBand="0" w:noVBand="1"/>
      </w:tblPr>
      <w:tblGrid>
        <w:gridCol w:w="2519"/>
        <w:gridCol w:w="1161"/>
        <w:gridCol w:w="1161"/>
        <w:gridCol w:w="1161"/>
        <w:gridCol w:w="1161"/>
        <w:gridCol w:w="1161"/>
      </w:tblGrid>
      <w:tr w:rsidR="002F7E51" w:rsidTr="006852B9">
        <w:tc>
          <w:tcPr>
            <w:tcW w:w="2519" w:type="dxa"/>
          </w:tcPr>
          <w:p w:rsidR="002F7E51" w:rsidRPr="006850D0" w:rsidRDefault="002F7E51" w:rsidP="00663701">
            <w:pPr>
              <w:autoSpaceDE w:val="0"/>
              <w:autoSpaceDN w:val="0"/>
              <w:adjustRightInd w:val="0"/>
              <w:rPr>
                <w:szCs w:val="24"/>
                <w:lang w:val="sv-SE"/>
              </w:rPr>
            </w:pPr>
          </w:p>
        </w:tc>
        <w:tc>
          <w:tcPr>
            <w:tcW w:w="1161" w:type="dxa"/>
          </w:tcPr>
          <w:p w:rsidR="002F7E51" w:rsidRPr="006D5219" w:rsidRDefault="006D5219" w:rsidP="00724A6F">
            <w:pPr>
              <w:autoSpaceDE w:val="0"/>
              <w:autoSpaceDN w:val="0"/>
              <w:adjustRightInd w:val="0"/>
              <w:rPr>
                <w:szCs w:val="24"/>
              </w:rPr>
            </w:pPr>
            <w:r w:rsidRPr="00724A6F">
              <w:rPr>
                <w:szCs w:val="24"/>
                <w:lang w:val="sv-SE"/>
              </w:rPr>
              <w:t>BS 2015</w:t>
            </w:r>
          </w:p>
        </w:tc>
        <w:tc>
          <w:tcPr>
            <w:tcW w:w="1161" w:type="dxa"/>
          </w:tcPr>
          <w:p w:rsidR="002F7E51" w:rsidRPr="006D5219" w:rsidRDefault="006D5219" w:rsidP="00724A6F">
            <w:pPr>
              <w:autoSpaceDE w:val="0"/>
              <w:autoSpaceDN w:val="0"/>
              <w:adjustRightInd w:val="0"/>
              <w:rPr>
                <w:szCs w:val="24"/>
              </w:rPr>
            </w:pPr>
            <w:r w:rsidRPr="00724A6F">
              <w:rPr>
                <w:szCs w:val="24"/>
                <w:lang w:val="sv-SE"/>
              </w:rPr>
              <w:t>BU 2016</w:t>
            </w:r>
          </w:p>
        </w:tc>
        <w:tc>
          <w:tcPr>
            <w:tcW w:w="1161" w:type="dxa"/>
          </w:tcPr>
          <w:p w:rsidR="002F7E51" w:rsidRPr="006D5219" w:rsidRDefault="006D5219" w:rsidP="00724A6F">
            <w:pPr>
              <w:autoSpaceDE w:val="0"/>
              <w:autoSpaceDN w:val="0"/>
              <w:adjustRightInd w:val="0"/>
              <w:rPr>
                <w:szCs w:val="24"/>
              </w:rPr>
            </w:pPr>
            <w:r w:rsidRPr="00724A6F">
              <w:rPr>
                <w:szCs w:val="24"/>
                <w:lang w:val="sv-SE"/>
              </w:rPr>
              <w:t>BU 2017</w:t>
            </w:r>
          </w:p>
        </w:tc>
        <w:tc>
          <w:tcPr>
            <w:tcW w:w="1161" w:type="dxa"/>
          </w:tcPr>
          <w:p w:rsidR="002F7E51" w:rsidRPr="006D5219" w:rsidRDefault="005F5CF6" w:rsidP="00724A6F">
            <w:pPr>
              <w:autoSpaceDE w:val="0"/>
              <w:autoSpaceDN w:val="0"/>
              <w:adjustRightInd w:val="0"/>
              <w:rPr>
                <w:szCs w:val="24"/>
              </w:rPr>
            </w:pPr>
            <w:r w:rsidRPr="00724A6F">
              <w:rPr>
                <w:szCs w:val="24"/>
                <w:lang w:val="sv-SE"/>
              </w:rPr>
              <w:t>E</w:t>
            </w:r>
            <w:r w:rsidR="006D5219" w:rsidRPr="00724A6F">
              <w:rPr>
                <w:szCs w:val="24"/>
                <w:lang w:val="sv-SE"/>
              </w:rPr>
              <w:t>P 2018</w:t>
            </w:r>
          </w:p>
        </w:tc>
        <w:tc>
          <w:tcPr>
            <w:tcW w:w="1161" w:type="dxa"/>
          </w:tcPr>
          <w:p w:rsidR="002F7E51" w:rsidRPr="006D5219" w:rsidRDefault="005F5CF6" w:rsidP="00724A6F">
            <w:pPr>
              <w:autoSpaceDE w:val="0"/>
              <w:autoSpaceDN w:val="0"/>
              <w:adjustRightInd w:val="0"/>
              <w:rPr>
                <w:szCs w:val="24"/>
              </w:rPr>
            </w:pPr>
            <w:r w:rsidRPr="00724A6F">
              <w:rPr>
                <w:szCs w:val="24"/>
                <w:lang w:val="sv-SE"/>
              </w:rPr>
              <w:t>E</w:t>
            </w:r>
            <w:r w:rsidR="006D5219" w:rsidRPr="00724A6F">
              <w:rPr>
                <w:szCs w:val="24"/>
                <w:lang w:val="sv-SE"/>
              </w:rPr>
              <w:t>P 2019</w:t>
            </w:r>
          </w:p>
        </w:tc>
      </w:tr>
      <w:tr w:rsidR="002F7E51" w:rsidTr="006852B9">
        <w:tc>
          <w:tcPr>
            <w:tcW w:w="2519" w:type="dxa"/>
          </w:tcPr>
          <w:p w:rsidR="002F7E51" w:rsidRPr="006D5219" w:rsidRDefault="006D5219" w:rsidP="00724A6F">
            <w:pPr>
              <w:autoSpaceDE w:val="0"/>
              <w:autoSpaceDN w:val="0"/>
              <w:adjustRightInd w:val="0"/>
              <w:rPr>
                <w:szCs w:val="24"/>
              </w:rPr>
            </w:pPr>
            <w:r w:rsidRPr="00724A6F">
              <w:rPr>
                <w:szCs w:val="24"/>
                <w:lang w:val="sv-SE"/>
              </w:rPr>
              <w:t>Likvida medel 3</w:t>
            </w:r>
            <w:r w:rsidR="006852B9" w:rsidRPr="00724A6F">
              <w:rPr>
                <w:szCs w:val="24"/>
                <w:lang w:val="sv-SE"/>
              </w:rPr>
              <w:t>1.12</w:t>
            </w:r>
            <w:bookmarkStart w:id="1" w:name="WasTableHere"/>
            <w:bookmarkEnd w:id="1"/>
          </w:p>
        </w:tc>
        <w:tc>
          <w:tcPr>
            <w:tcW w:w="1161" w:type="dxa"/>
          </w:tcPr>
          <w:p w:rsidR="002F7E51" w:rsidRDefault="002F7E51" w:rsidP="002F7E51">
            <w:pPr>
              <w:autoSpaceDE w:val="0"/>
              <w:autoSpaceDN w:val="0"/>
              <w:adjustRightInd w:val="0"/>
              <w:jc w:val="right"/>
              <w:rPr>
                <w:szCs w:val="24"/>
              </w:rPr>
            </w:pPr>
            <w:r>
              <w:rPr>
                <w:szCs w:val="24"/>
              </w:rPr>
              <w:t>42 402</w:t>
            </w:r>
          </w:p>
        </w:tc>
        <w:tc>
          <w:tcPr>
            <w:tcW w:w="1161" w:type="dxa"/>
          </w:tcPr>
          <w:p w:rsidR="002F7E51" w:rsidRDefault="002F7E51" w:rsidP="002F7E51">
            <w:pPr>
              <w:autoSpaceDE w:val="0"/>
              <w:autoSpaceDN w:val="0"/>
              <w:adjustRightInd w:val="0"/>
              <w:jc w:val="right"/>
              <w:rPr>
                <w:szCs w:val="24"/>
              </w:rPr>
            </w:pPr>
            <w:r>
              <w:rPr>
                <w:szCs w:val="24"/>
              </w:rPr>
              <w:t>40 </w:t>
            </w:r>
            <w:r w:rsidRPr="00663701">
              <w:rPr>
                <w:szCs w:val="24"/>
              </w:rPr>
              <w:t>085</w:t>
            </w:r>
          </w:p>
        </w:tc>
        <w:tc>
          <w:tcPr>
            <w:tcW w:w="1161" w:type="dxa"/>
          </w:tcPr>
          <w:p w:rsidR="002F7E51" w:rsidRDefault="002F7E51" w:rsidP="002F7E51">
            <w:pPr>
              <w:autoSpaceDE w:val="0"/>
              <w:autoSpaceDN w:val="0"/>
              <w:adjustRightInd w:val="0"/>
              <w:jc w:val="right"/>
              <w:rPr>
                <w:szCs w:val="24"/>
              </w:rPr>
            </w:pPr>
            <w:r w:rsidRPr="00663701">
              <w:rPr>
                <w:szCs w:val="24"/>
              </w:rPr>
              <w:t>39</w:t>
            </w:r>
            <w:r>
              <w:rPr>
                <w:szCs w:val="24"/>
              </w:rPr>
              <w:t> </w:t>
            </w:r>
            <w:r w:rsidRPr="00663701">
              <w:rPr>
                <w:szCs w:val="24"/>
              </w:rPr>
              <w:t>484</w:t>
            </w:r>
          </w:p>
        </w:tc>
        <w:tc>
          <w:tcPr>
            <w:tcW w:w="1161" w:type="dxa"/>
          </w:tcPr>
          <w:p w:rsidR="002F7E51" w:rsidRDefault="002F7E51" w:rsidP="002F7E51">
            <w:pPr>
              <w:autoSpaceDE w:val="0"/>
              <w:autoSpaceDN w:val="0"/>
              <w:adjustRightInd w:val="0"/>
              <w:jc w:val="right"/>
              <w:rPr>
                <w:szCs w:val="24"/>
              </w:rPr>
            </w:pPr>
            <w:r w:rsidRPr="00663701">
              <w:rPr>
                <w:szCs w:val="24"/>
              </w:rPr>
              <w:t>39</w:t>
            </w:r>
            <w:r>
              <w:rPr>
                <w:szCs w:val="24"/>
              </w:rPr>
              <w:t> </w:t>
            </w:r>
            <w:r w:rsidRPr="00663701">
              <w:rPr>
                <w:szCs w:val="24"/>
              </w:rPr>
              <w:t>987</w:t>
            </w:r>
          </w:p>
        </w:tc>
        <w:tc>
          <w:tcPr>
            <w:tcW w:w="1161" w:type="dxa"/>
          </w:tcPr>
          <w:p w:rsidR="002F7E51" w:rsidRDefault="002F7E51" w:rsidP="002F7E51">
            <w:pPr>
              <w:autoSpaceDE w:val="0"/>
              <w:autoSpaceDN w:val="0"/>
              <w:adjustRightInd w:val="0"/>
              <w:jc w:val="right"/>
              <w:rPr>
                <w:szCs w:val="24"/>
              </w:rPr>
            </w:pPr>
            <w:r w:rsidRPr="00663701">
              <w:rPr>
                <w:szCs w:val="24"/>
              </w:rPr>
              <w:t>40 594</w:t>
            </w:r>
          </w:p>
        </w:tc>
      </w:tr>
      <w:tr w:rsidR="002F7E51" w:rsidTr="006852B9">
        <w:tc>
          <w:tcPr>
            <w:tcW w:w="2519" w:type="dxa"/>
          </w:tcPr>
          <w:p w:rsidR="002F7E51" w:rsidRPr="006852B9" w:rsidRDefault="006852B9" w:rsidP="00724A6F">
            <w:pPr>
              <w:autoSpaceDE w:val="0"/>
              <w:autoSpaceDN w:val="0"/>
              <w:adjustRightInd w:val="0"/>
              <w:rPr>
                <w:szCs w:val="24"/>
              </w:rPr>
            </w:pPr>
            <w:r w:rsidRPr="00724A6F">
              <w:rPr>
                <w:szCs w:val="24"/>
                <w:lang w:val="sv-SE"/>
              </w:rPr>
              <w:t>Likvida medel 1.1</w:t>
            </w:r>
          </w:p>
        </w:tc>
        <w:tc>
          <w:tcPr>
            <w:tcW w:w="1161" w:type="dxa"/>
          </w:tcPr>
          <w:p w:rsidR="002F7E51" w:rsidRDefault="002F7E51" w:rsidP="002F7E51">
            <w:pPr>
              <w:autoSpaceDE w:val="0"/>
              <w:autoSpaceDN w:val="0"/>
              <w:adjustRightInd w:val="0"/>
              <w:jc w:val="right"/>
              <w:rPr>
                <w:szCs w:val="24"/>
              </w:rPr>
            </w:pPr>
            <w:r w:rsidRPr="00663701">
              <w:rPr>
                <w:szCs w:val="24"/>
              </w:rPr>
              <w:t>41 757</w:t>
            </w:r>
          </w:p>
        </w:tc>
        <w:tc>
          <w:tcPr>
            <w:tcW w:w="1161" w:type="dxa"/>
          </w:tcPr>
          <w:p w:rsidR="002F7E51" w:rsidRDefault="002F7E51" w:rsidP="002F7E51">
            <w:pPr>
              <w:autoSpaceDE w:val="0"/>
              <w:autoSpaceDN w:val="0"/>
              <w:adjustRightInd w:val="0"/>
              <w:jc w:val="right"/>
              <w:rPr>
                <w:szCs w:val="24"/>
              </w:rPr>
            </w:pPr>
            <w:r w:rsidRPr="00663701">
              <w:rPr>
                <w:szCs w:val="24"/>
              </w:rPr>
              <w:t>42 402</w:t>
            </w:r>
          </w:p>
        </w:tc>
        <w:tc>
          <w:tcPr>
            <w:tcW w:w="1161" w:type="dxa"/>
          </w:tcPr>
          <w:p w:rsidR="002F7E51" w:rsidRDefault="002F7E51" w:rsidP="002F7E51">
            <w:pPr>
              <w:autoSpaceDE w:val="0"/>
              <w:autoSpaceDN w:val="0"/>
              <w:adjustRightInd w:val="0"/>
              <w:jc w:val="right"/>
              <w:rPr>
                <w:szCs w:val="24"/>
              </w:rPr>
            </w:pPr>
            <w:r w:rsidRPr="00663701">
              <w:rPr>
                <w:szCs w:val="24"/>
              </w:rPr>
              <w:t>40 085</w:t>
            </w:r>
          </w:p>
        </w:tc>
        <w:tc>
          <w:tcPr>
            <w:tcW w:w="1161" w:type="dxa"/>
          </w:tcPr>
          <w:p w:rsidR="002F7E51" w:rsidRDefault="002F7E51" w:rsidP="002F7E51">
            <w:pPr>
              <w:autoSpaceDE w:val="0"/>
              <w:autoSpaceDN w:val="0"/>
              <w:adjustRightInd w:val="0"/>
              <w:jc w:val="right"/>
              <w:rPr>
                <w:szCs w:val="24"/>
              </w:rPr>
            </w:pPr>
            <w:r w:rsidRPr="00663701">
              <w:rPr>
                <w:szCs w:val="24"/>
              </w:rPr>
              <w:t>39 484</w:t>
            </w:r>
          </w:p>
        </w:tc>
        <w:tc>
          <w:tcPr>
            <w:tcW w:w="1161" w:type="dxa"/>
          </w:tcPr>
          <w:p w:rsidR="002F7E51" w:rsidRDefault="002F7E51" w:rsidP="002F7E51">
            <w:pPr>
              <w:autoSpaceDE w:val="0"/>
              <w:autoSpaceDN w:val="0"/>
              <w:adjustRightInd w:val="0"/>
              <w:jc w:val="right"/>
              <w:rPr>
                <w:szCs w:val="24"/>
              </w:rPr>
            </w:pPr>
            <w:r w:rsidRPr="00663701">
              <w:rPr>
                <w:szCs w:val="24"/>
              </w:rPr>
              <w:t>39 987</w:t>
            </w:r>
          </w:p>
        </w:tc>
      </w:tr>
      <w:tr w:rsidR="002F7E51" w:rsidTr="006852B9">
        <w:tc>
          <w:tcPr>
            <w:tcW w:w="2519" w:type="dxa"/>
          </w:tcPr>
          <w:p w:rsidR="002F7E51" w:rsidRPr="006852B9" w:rsidRDefault="005F5CF6" w:rsidP="00724A6F">
            <w:pPr>
              <w:autoSpaceDE w:val="0"/>
              <w:autoSpaceDN w:val="0"/>
              <w:adjustRightInd w:val="0"/>
              <w:rPr>
                <w:szCs w:val="24"/>
              </w:rPr>
            </w:pPr>
            <w:r w:rsidRPr="00724A6F">
              <w:rPr>
                <w:szCs w:val="24"/>
                <w:lang w:val="sv-SE"/>
              </w:rPr>
              <w:t>F</w:t>
            </w:r>
            <w:r w:rsidR="006852B9" w:rsidRPr="00724A6F">
              <w:rPr>
                <w:szCs w:val="24"/>
                <w:lang w:val="sv-SE"/>
              </w:rPr>
              <w:t xml:space="preserve">örändring av </w:t>
            </w:r>
            <w:r w:rsidRPr="00724A6F">
              <w:rPr>
                <w:szCs w:val="24"/>
                <w:lang w:val="sv-SE"/>
              </w:rPr>
              <w:t xml:space="preserve">likvida </w:t>
            </w:r>
            <w:r w:rsidR="006852B9" w:rsidRPr="00724A6F">
              <w:rPr>
                <w:szCs w:val="24"/>
                <w:lang w:val="sv-SE"/>
              </w:rPr>
              <w:t>medel</w:t>
            </w:r>
          </w:p>
        </w:tc>
        <w:tc>
          <w:tcPr>
            <w:tcW w:w="1161" w:type="dxa"/>
          </w:tcPr>
          <w:p w:rsidR="002F7E51" w:rsidRDefault="002F7E51" w:rsidP="002F7E51">
            <w:pPr>
              <w:autoSpaceDE w:val="0"/>
              <w:autoSpaceDN w:val="0"/>
              <w:adjustRightInd w:val="0"/>
              <w:jc w:val="right"/>
              <w:rPr>
                <w:szCs w:val="24"/>
              </w:rPr>
            </w:pPr>
            <w:r w:rsidRPr="00663701">
              <w:rPr>
                <w:szCs w:val="24"/>
              </w:rPr>
              <w:t>646</w:t>
            </w:r>
          </w:p>
        </w:tc>
        <w:tc>
          <w:tcPr>
            <w:tcW w:w="1161" w:type="dxa"/>
          </w:tcPr>
          <w:p w:rsidR="002F7E51" w:rsidRDefault="002F7E51" w:rsidP="002F7E51">
            <w:pPr>
              <w:autoSpaceDE w:val="0"/>
              <w:autoSpaceDN w:val="0"/>
              <w:adjustRightInd w:val="0"/>
              <w:jc w:val="right"/>
              <w:rPr>
                <w:szCs w:val="24"/>
              </w:rPr>
            </w:pPr>
            <w:r>
              <w:rPr>
                <w:szCs w:val="24"/>
              </w:rPr>
              <w:t>−</w:t>
            </w:r>
            <w:r w:rsidRPr="00663701">
              <w:rPr>
                <w:szCs w:val="24"/>
              </w:rPr>
              <w:t>2 317</w:t>
            </w:r>
          </w:p>
        </w:tc>
        <w:tc>
          <w:tcPr>
            <w:tcW w:w="1161" w:type="dxa"/>
          </w:tcPr>
          <w:p w:rsidR="002F7E51" w:rsidRDefault="002F7E51" w:rsidP="002F7E51">
            <w:pPr>
              <w:autoSpaceDE w:val="0"/>
              <w:autoSpaceDN w:val="0"/>
              <w:adjustRightInd w:val="0"/>
              <w:jc w:val="right"/>
              <w:rPr>
                <w:szCs w:val="24"/>
              </w:rPr>
            </w:pPr>
            <w:r>
              <w:rPr>
                <w:szCs w:val="24"/>
              </w:rPr>
              <w:t>−</w:t>
            </w:r>
            <w:r w:rsidRPr="00663701">
              <w:rPr>
                <w:szCs w:val="24"/>
              </w:rPr>
              <w:t>601</w:t>
            </w:r>
            <w:r>
              <w:rPr>
                <w:szCs w:val="24"/>
              </w:rPr>
              <w:t> </w:t>
            </w:r>
          </w:p>
        </w:tc>
        <w:tc>
          <w:tcPr>
            <w:tcW w:w="1161" w:type="dxa"/>
          </w:tcPr>
          <w:p w:rsidR="002F7E51" w:rsidRDefault="002F7E51" w:rsidP="002F7E51">
            <w:pPr>
              <w:autoSpaceDE w:val="0"/>
              <w:autoSpaceDN w:val="0"/>
              <w:adjustRightInd w:val="0"/>
              <w:jc w:val="right"/>
              <w:rPr>
                <w:szCs w:val="24"/>
              </w:rPr>
            </w:pPr>
            <w:r w:rsidRPr="00663701">
              <w:rPr>
                <w:szCs w:val="24"/>
              </w:rPr>
              <w:t>503</w:t>
            </w:r>
          </w:p>
        </w:tc>
        <w:tc>
          <w:tcPr>
            <w:tcW w:w="1161" w:type="dxa"/>
          </w:tcPr>
          <w:p w:rsidR="002F7E51" w:rsidRDefault="002F7E51" w:rsidP="002F7E51">
            <w:pPr>
              <w:autoSpaceDE w:val="0"/>
              <w:autoSpaceDN w:val="0"/>
              <w:adjustRightInd w:val="0"/>
              <w:jc w:val="right"/>
              <w:rPr>
                <w:szCs w:val="24"/>
              </w:rPr>
            </w:pPr>
            <w:r w:rsidRPr="00663701">
              <w:rPr>
                <w:szCs w:val="24"/>
              </w:rPr>
              <w:t>606</w:t>
            </w:r>
          </w:p>
        </w:tc>
      </w:tr>
    </w:tbl>
    <w:p w:rsidR="002F7E51" w:rsidRDefault="002F7E51" w:rsidP="00663701">
      <w:pPr>
        <w:autoSpaceDE w:val="0"/>
        <w:autoSpaceDN w:val="0"/>
        <w:adjustRightInd w:val="0"/>
        <w:ind w:left="1304"/>
        <w:rPr>
          <w:szCs w:val="24"/>
        </w:rPr>
      </w:pPr>
    </w:p>
    <w:p w:rsidR="00053ED7" w:rsidRDefault="00053ED7" w:rsidP="00770859">
      <w:pPr>
        <w:autoSpaceDE w:val="0"/>
        <w:autoSpaceDN w:val="0"/>
        <w:adjustRightInd w:val="0"/>
        <w:ind w:left="1304"/>
        <w:rPr>
          <w:szCs w:val="24"/>
        </w:rPr>
      </w:pPr>
    </w:p>
    <w:p w:rsidR="00053ED7" w:rsidRPr="006850D0" w:rsidRDefault="006852B9" w:rsidP="00770859">
      <w:pPr>
        <w:autoSpaceDE w:val="0"/>
        <w:autoSpaceDN w:val="0"/>
        <w:adjustRightInd w:val="0"/>
        <w:ind w:left="1304"/>
        <w:rPr>
          <w:szCs w:val="24"/>
          <w:lang w:val="sv-SE"/>
        </w:rPr>
      </w:pPr>
      <w:r w:rsidRPr="00724A6F">
        <w:rPr>
          <w:b/>
          <w:szCs w:val="24"/>
          <w:lang w:val="sv-SE"/>
        </w:rPr>
        <w:t xml:space="preserve">Budgeter och verksamhetsbeskrivningar för Kyrkostyrelsens planeringsenheter </w:t>
      </w:r>
    </w:p>
    <w:p w:rsidR="00053ED7" w:rsidRPr="006850D0" w:rsidRDefault="00053ED7" w:rsidP="00770859">
      <w:pPr>
        <w:autoSpaceDE w:val="0"/>
        <w:autoSpaceDN w:val="0"/>
        <w:adjustRightInd w:val="0"/>
        <w:ind w:left="1304"/>
        <w:rPr>
          <w:szCs w:val="24"/>
          <w:lang w:val="sv-SE"/>
        </w:rPr>
      </w:pPr>
    </w:p>
    <w:p w:rsidR="00773954" w:rsidRPr="006850D0" w:rsidRDefault="006852B9" w:rsidP="006852B9">
      <w:pPr>
        <w:autoSpaceDE w:val="0"/>
        <w:autoSpaceDN w:val="0"/>
        <w:adjustRightInd w:val="0"/>
        <w:ind w:left="1304"/>
        <w:rPr>
          <w:szCs w:val="24"/>
          <w:lang w:val="sv-SE"/>
        </w:rPr>
      </w:pPr>
      <w:r w:rsidRPr="00724A6F">
        <w:rPr>
          <w:szCs w:val="24"/>
          <w:lang w:val="sv-SE"/>
        </w:rPr>
        <w:t>Budgetanslagen, verksamhetsbeskrivningarna och resultatkorten för Kyrkostyrelsens enheter har bifogats budgetförslaget på sidorna 97–182.</w:t>
      </w:r>
    </w:p>
    <w:p w:rsidR="00053ED7" w:rsidRPr="006850D0" w:rsidRDefault="00053ED7" w:rsidP="00770859">
      <w:pPr>
        <w:autoSpaceDE w:val="0"/>
        <w:autoSpaceDN w:val="0"/>
        <w:adjustRightInd w:val="0"/>
        <w:ind w:left="1304"/>
        <w:rPr>
          <w:szCs w:val="24"/>
          <w:lang w:val="sv-SE"/>
        </w:rPr>
      </w:pPr>
    </w:p>
    <w:p w:rsidR="00053ED7" w:rsidRPr="006850D0" w:rsidRDefault="006852B9" w:rsidP="006852B9">
      <w:pPr>
        <w:autoSpaceDE w:val="0"/>
        <w:autoSpaceDN w:val="0"/>
        <w:adjustRightInd w:val="0"/>
        <w:ind w:left="1304"/>
        <w:rPr>
          <w:szCs w:val="24"/>
          <w:lang w:val="sv-SE"/>
        </w:rPr>
      </w:pPr>
      <w:r w:rsidRPr="00724A6F">
        <w:rPr>
          <w:b/>
          <w:szCs w:val="24"/>
          <w:lang w:val="sv-SE"/>
        </w:rPr>
        <w:t xml:space="preserve">Medlemsavgifter och specialunderstöd till kyrkornas internationella samarbetsorganisationer </w:t>
      </w:r>
    </w:p>
    <w:p w:rsidR="00773954" w:rsidRPr="006850D0" w:rsidRDefault="00773954" w:rsidP="00770859">
      <w:pPr>
        <w:autoSpaceDE w:val="0"/>
        <w:autoSpaceDN w:val="0"/>
        <w:adjustRightInd w:val="0"/>
        <w:ind w:left="1304"/>
        <w:rPr>
          <w:szCs w:val="24"/>
          <w:lang w:val="sv-SE"/>
        </w:rPr>
      </w:pPr>
    </w:p>
    <w:p w:rsidR="00017A02" w:rsidRPr="006850D0" w:rsidRDefault="006852B9" w:rsidP="00770859">
      <w:pPr>
        <w:autoSpaceDE w:val="0"/>
        <w:autoSpaceDN w:val="0"/>
        <w:adjustRightInd w:val="0"/>
        <w:ind w:left="1304"/>
        <w:rPr>
          <w:szCs w:val="24"/>
          <w:lang w:val="sv-SE"/>
        </w:rPr>
      </w:pPr>
      <w:r w:rsidRPr="00724A6F">
        <w:rPr>
          <w:szCs w:val="24"/>
          <w:lang w:val="sv-SE"/>
        </w:rPr>
        <w:t>Evangelisk-lutherska kyrkan i Finland är medlem eller deltar i verksamheten i 10 internationella organisationer.</w:t>
      </w:r>
      <w:r w:rsidR="00017A02" w:rsidRPr="006850D0">
        <w:rPr>
          <w:szCs w:val="24"/>
          <w:lang w:val="sv-SE"/>
        </w:rPr>
        <w:t xml:space="preserve"> </w:t>
      </w:r>
      <w:r w:rsidRPr="00724A6F">
        <w:rPr>
          <w:szCs w:val="24"/>
          <w:lang w:val="sv-SE"/>
        </w:rPr>
        <w:t>Under 2017 betalas 0,8 miljoner euro till dessa som medlems- eller andra avgifter.</w:t>
      </w:r>
      <w:r w:rsidR="00017A02" w:rsidRPr="006850D0">
        <w:rPr>
          <w:szCs w:val="24"/>
          <w:lang w:val="sv-SE"/>
        </w:rPr>
        <w:t xml:space="preserve"> </w:t>
      </w:r>
      <w:r w:rsidRPr="00724A6F">
        <w:rPr>
          <w:szCs w:val="24"/>
          <w:lang w:val="sv-SE"/>
        </w:rPr>
        <w:t>De största avgifterna går till Lutherska världsförbundet (LWF), Kyrkornas världsråd (KVR) och Europeiska kyrkokonferensen (KEK).</w:t>
      </w:r>
    </w:p>
    <w:p w:rsidR="0058586F" w:rsidRPr="006850D0" w:rsidRDefault="0058586F" w:rsidP="00770859">
      <w:pPr>
        <w:autoSpaceDE w:val="0"/>
        <w:autoSpaceDN w:val="0"/>
        <w:adjustRightInd w:val="0"/>
        <w:ind w:left="1304"/>
        <w:rPr>
          <w:szCs w:val="24"/>
          <w:lang w:val="sv-SE"/>
        </w:rPr>
      </w:pPr>
    </w:p>
    <w:p w:rsidR="0058586F" w:rsidRPr="006850D0" w:rsidRDefault="006852B9" w:rsidP="006852B9">
      <w:pPr>
        <w:autoSpaceDE w:val="0"/>
        <w:autoSpaceDN w:val="0"/>
        <w:adjustRightInd w:val="0"/>
        <w:ind w:left="1304"/>
        <w:rPr>
          <w:b/>
          <w:szCs w:val="24"/>
          <w:lang w:val="sv-SE"/>
        </w:rPr>
      </w:pPr>
      <w:r w:rsidRPr="00724A6F">
        <w:rPr>
          <w:b/>
          <w:szCs w:val="24"/>
          <w:lang w:val="sv-SE"/>
        </w:rPr>
        <w:t>Fastigheter</w:t>
      </w:r>
    </w:p>
    <w:p w:rsidR="0058586F" w:rsidRPr="006850D0" w:rsidRDefault="0058586F" w:rsidP="00770859">
      <w:pPr>
        <w:autoSpaceDE w:val="0"/>
        <w:autoSpaceDN w:val="0"/>
        <w:adjustRightInd w:val="0"/>
        <w:ind w:left="1304"/>
        <w:rPr>
          <w:szCs w:val="24"/>
          <w:lang w:val="sv-SE"/>
        </w:rPr>
      </w:pPr>
    </w:p>
    <w:p w:rsidR="00663701" w:rsidRPr="006850D0" w:rsidRDefault="006852B9" w:rsidP="00663701">
      <w:pPr>
        <w:autoSpaceDE w:val="0"/>
        <w:autoSpaceDN w:val="0"/>
        <w:adjustRightInd w:val="0"/>
        <w:ind w:left="1304"/>
        <w:rPr>
          <w:i/>
          <w:szCs w:val="24"/>
          <w:lang w:val="sv-SE"/>
        </w:rPr>
      </w:pPr>
      <w:r w:rsidRPr="00724A6F">
        <w:rPr>
          <w:i/>
          <w:szCs w:val="24"/>
          <w:lang w:val="sv-SE"/>
        </w:rPr>
        <w:t>Ekonomiutskottets ståndpunkt</w:t>
      </w:r>
    </w:p>
    <w:p w:rsidR="00663701" w:rsidRPr="006850D0" w:rsidRDefault="00663701" w:rsidP="00663701">
      <w:pPr>
        <w:autoSpaceDE w:val="0"/>
        <w:autoSpaceDN w:val="0"/>
        <w:adjustRightInd w:val="0"/>
        <w:ind w:left="1304"/>
        <w:rPr>
          <w:i/>
          <w:szCs w:val="24"/>
          <w:lang w:val="sv-SE"/>
        </w:rPr>
      </w:pPr>
    </w:p>
    <w:p w:rsidR="00663701" w:rsidRPr="006850D0" w:rsidRDefault="006852B9" w:rsidP="00FA761A">
      <w:pPr>
        <w:autoSpaceDE w:val="0"/>
        <w:autoSpaceDN w:val="0"/>
        <w:adjustRightInd w:val="0"/>
        <w:ind w:left="1304"/>
        <w:rPr>
          <w:i/>
          <w:szCs w:val="24"/>
          <w:lang w:val="sv-SE"/>
        </w:rPr>
      </w:pPr>
      <w:r w:rsidRPr="00724A6F">
        <w:rPr>
          <w:i/>
          <w:szCs w:val="24"/>
          <w:lang w:val="sv-SE"/>
        </w:rPr>
        <w:t>I budgeten skulle det vara bra att samla Kyrkostyrelsens och stiftens alla fastighetskostnader.</w:t>
      </w:r>
    </w:p>
    <w:p w:rsidR="00FA761A" w:rsidRPr="006850D0" w:rsidRDefault="00FA761A" w:rsidP="00FA761A">
      <w:pPr>
        <w:autoSpaceDE w:val="0"/>
        <w:autoSpaceDN w:val="0"/>
        <w:adjustRightInd w:val="0"/>
        <w:ind w:left="1304"/>
        <w:rPr>
          <w:szCs w:val="24"/>
          <w:lang w:val="sv-SE"/>
        </w:rPr>
      </w:pPr>
    </w:p>
    <w:p w:rsidR="00925047" w:rsidRPr="006850D0" w:rsidRDefault="00925047" w:rsidP="00FA761A">
      <w:pPr>
        <w:autoSpaceDE w:val="0"/>
        <w:autoSpaceDN w:val="0"/>
        <w:adjustRightInd w:val="0"/>
        <w:ind w:left="1304"/>
        <w:rPr>
          <w:szCs w:val="24"/>
          <w:lang w:val="sv-SE"/>
        </w:rPr>
      </w:pPr>
    </w:p>
    <w:p w:rsidR="00FA761A" w:rsidRPr="006850D0" w:rsidRDefault="006852B9" w:rsidP="00FA761A">
      <w:pPr>
        <w:autoSpaceDE w:val="0"/>
        <w:autoSpaceDN w:val="0"/>
        <w:adjustRightInd w:val="0"/>
        <w:ind w:left="1304"/>
        <w:rPr>
          <w:b/>
          <w:szCs w:val="24"/>
          <w:lang w:val="sv-SE"/>
        </w:rPr>
      </w:pPr>
      <w:r w:rsidRPr="00724A6F">
        <w:rPr>
          <w:b/>
          <w:szCs w:val="24"/>
          <w:lang w:val="sv-SE"/>
        </w:rPr>
        <w:t>Ekonomiutskottets ställningstagande och beslutsförslag</w:t>
      </w:r>
    </w:p>
    <w:p w:rsidR="00FA761A" w:rsidRPr="006850D0" w:rsidRDefault="00FA761A" w:rsidP="00FA761A">
      <w:pPr>
        <w:autoSpaceDE w:val="0"/>
        <w:autoSpaceDN w:val="0"/>
        <w:adjustRightInd w:val="0"/>
        <w:ind w:left="1304"/>
        <w:rPr>
          <w:i/>
          <w:szCs w:val="24"/>
          <w:lang w:val="sv-SE"/>
        </w:rPr>
      </w:pPr>
    </w:p>
    <w:p w:rsidR="00FA761A" w:rsidRPr="006850D0" w:rsidRDefault="006852B9" w:rsidP="00FA761A">
      <w:pPr>
        <w:autoSpaceDE w:val="0"/>
        <w:autoSpaceDN w:val="0"/>
        <w:adjustRightInd w:val="0"/>
        <w:ind w:left="1304"/>
        <w:rPr>
          <w:i/>
          <w:szCs w:val="24"/>
          <w:lang w:val="sv-SE"/>
        </w:rPr>
      </w:pPr>
      <w:r w:rsidRPr="00724A6F">
        <w:rPr>
          <w:i/>
          <w:szCs w:val="24"/>
          <w:lang w:val="sv-SE"/>
        </w:rPr>
        <w:t>I kyrkolagen har möjligheten att ta in tilläggsavgift</w:t>
      </w:r>
      <w:r w:rsidR="005F5CF6" w:rsidRPr="00724A6F">
        <w:rPr>
          <w:i/>
          <w:szCs w:val="24"/>
          <w:lang w:val="sv-SE"/>
        </w:rPr>
        <w:t xml:space="preserve"> strukits</w:t>
      </w:r>
      <w:r w:rsidRPr="00724A6F">
        <w:rPr>
          <w:i/>
          <w:szCs w:val="24"/>
          <w:lang w:val="sv-SE"/>
        </w:rPr>
        <w:t xml:space="preserve">, och punkt två i Kyrkostyrelsens beslutsförslag är </w:t>
      </w:r>
      <w:r w:rsidR="005F5CF6" w:rsidRPr="00724A6F">
        <w:rPr>
          <w:i/>
          <w:szCs w:val="24"/>
          <w:lang w:val="sv-SE"/>
        </w:rPr>
        <w:t xml:space="preserve">därför </w:t>
      </w:r>
      <w:r w:rsidRPr="00724A6F">
        <w:rPr>
          <w:i/>
          <w:szCs w:val="24"/>
          <w:lang w:val="sv-SE"/>
        </w:rPr>
        <w:t>onödig.</w:t>
      </w:r>
    </w:p>
    <w:p w:rsidR="00925047" w:rsidRPr="006850D0" w:rsidRDefault="00925047" w:rsidP="00FA761A">
      <w:pPr>
        <w:autoSpaceDE w:val="0"/>
        <w:autoSpaceDN w:val="0"/>
        <w:adjustRightInd w:val="0"/>
        <w:ind w:left="1304"/>
        <w:rPr>
          <w:i/>
          <w:szCs w:val="24"/>
          <w:lang w:val="sv-SE"/>
        </w:rPr>
      </w:pPr>
    </w:p>
    <w:p w:rsidR="00925047" w:rsidRPr="006850D0" w:rsidRDefault="006852B9" w:rsidP="00FA761A">
      <w:pPr>
        <w:autoSpaceDE w:val="0"/>
        <w:autoSpaceDN w:val="0"/>
        <w:adjustRightInd w:val="0"/>
        <w:ind w:left="1304"/>
        <w:rPr>
          <w:i/>
          <w:szCs w:val="24"/>
          <w:lang w:val="sv-SE"/>
        </w:rPr>
      </w:pPr>
      <w:r w:rsidRPr="00724A6F">
        <w:rPr>
          <w:i/>
          <w:szCs w:val="24"/>
          <w:lang w:val="sv-SE"/>
        </w:rPr>
        <w:t xml:space="preserve">De förslag till ändringar i budgetanslagen </w:t>
      </w:r>
      <w:r w:rsidR="005F5CF6" w:rsidRPr="00724A6F">
        <w:rPr>
          <w:i/>
          <w:szCs w:val="24"/>
          <w:lang w:val="sv-SE"/>
        </w:rPr>
        <w:t xml:space="preserve">som ekonomiutskottet gjort </w:t>
      </w:r>
      <w:r w:rsidRPr="00724A6F">
        <w:rPr>
          <w:i/>
          <w:szCs w:val="24"/>
          <w:lang w:val="sv-SE"/>
        </w:rPr>
        <w:t>inverkar inte på resultaträkningen eller finansieringsanalysen.</w:t>
      </w:r>
    </w:p>
    <w:p w:rsidR="005D4AE4" w:rsidRPr="006850D0" w:rsidRDefault="005D4AE4" w:rsidP="00FA761A">
      <w:pPr>
        <w:autoSpaceDE w:val="0"/>
        <w:autoSpaceDN w:val="0"/>
        <w:adjustRightInd w:val="0"/>
        <w:ind w:left="1304"/>
        <w:rPr>
          <w:i/>
          <w:szCs w:val="24"/>
          <w:lang w:val="sv-SE"/>
        </w:rPr>
      </w:pPr>
    </w:p>
    <w:p w:rsidR="00925047" w:rsidRPr="006850D0" w:rsidRDefault="00925047">
      <w:pPr>
        <w:spacing w:after="160" w:line="259" w:lineRule="auto"/>
        <w:rPr>
          <w:b/>
          <w:lang w:val="sv-SE"/>
        </w:rPr>
      </w:pPr>
      <w:r w:rsidRPr="006850D0">
        <w:rPr>
          <w:b/>
          <w:lang w:val="sv-SE"/>
        </w:rPr>
        <w:br w:type="page"/>
      </w:r>
    </w:p>
    <w:p w:rsidR="00770859" w:rsidRPr="006850D0" w:rsidRDefault="006852B9" w:rsidP="00770859">
      <w:pPr>
        <w:autoSpaceDE w:val="0"/>
        <w:autoSpaceDN w:val="0"/>
        <w:adjustRightInd w:val="0"/>
        <w:ind w:left="1304"/>
        <w:rPr>
          <w:b/>
          <w:lang w:val="sv-SE"/>
        </w:rPr>
      </w:pPr>
      <w:r w:rsidRPr="00724A6F">
        <w:rPr>
          <w:b/>
          <w:lang w:val="sv-SE"/>
        </w:rPr>
        <w:t>Ekonomiutskottets förslag</w:t>
      </w:r>
    </w:p>
    <w:p w:rsidR="00770859" w:rsidRPr="006850D0" w:rsidRDefault="00770859" w:rsidP="00770859">
      <w:pPr>
        <w:ind w:left="1304"/>
        <w:rPr>
          <w:lang w:val="sv-SE"/>
        </w:rPr>
      </w:pPr>
    </w:p>
    <w:p w:rsidR="00770859" w:rsidRPr="006850D0" w:rsidRDefault="006852B9" w:rsidP="00770859">
      <w:pPr>
        <w:ind w:left="2608" w:hanging="1304"/>
        <w:rPr>
          <w:lang w:val="sv-SE"/>
        </w:rPr>
      </w:pPr>
      <w:r w:rsidRPr="00724A6F">
        <w:rPr>
          <w:lang w:val="sv-SE"/>
        </w:rPr>
        <w:t>Ekonomiutskottet föreslår att kyrkomötet beslutar att</w:t>
      </w:r>
    </w:p>
    <w:p w:rsidR="00770859" w:rsidRPr="006850D0" w:rsidRDefault="00770859" w:rsidP="00770859">
      <w:pPr>
        <w:ind w:left="2608" w:hanging="1304"/>
        <w:rPr>
          <w:lang w:val="sv-SE"/>
        </w:rPr>
      </w:pPr>
    </w:p>
    <w:p w:rsidR="00770859" w:rsidRPr="006852B9" w:rsidRDefault="006852B9" w:rsidP="00770859">
      <w:pPr>
        <w:ind w:left="2608" w:hanging="1304"/>
        <w:rPr>
          <w:b/>
          <w:i/>
        </w:rPr>
      </w:pPr>
      <w:r w:rsidRPr="00724A6F">
        <w:rPr>
          <w:b/>
          <w:i/>
          <w:lang w:val="sv-SE"/>
        </w:rPr>
        <w:t>Kyrkans gemensamma verksamhet</w:t>
      </w:r>
    </w:p>
    <w:p w:rsidR="00770859" w:rsidRPr="00B72AF7" w:rsidRDefault="00770859" w:rsidP="00770859">
      <w:pPr>
        <w:ind w:left="2608" w:hanging="1304"/>
        <w:rPr>
          <w:b/>
        </w:rPr>
      </w:pPr>
    </w:p>
    <w:p w:rsidR="00770859" w:rsidRPr="006850D0" w:rsidRDefault="006852B9" w:rsidP="00162933">
      <w:pPr>
        <w:pStyle w:val="Liststycke"/>
        <w:numPr>
          <w:ilvl w:val="0"/>
          <w:numId w:val="1"/>
        </w:numPr>
        <w:rPr>
          <w:lang w:val="sv-SE"/>
        </w:rPr>
      </w:pPr>
      <w:r w:rsidRPr="00724A6F">
        <w:rPr>
          <w:lang w:val="sv-SE"/>
        </w:rPr>
        <w:t>fastställa grundavgiften utifrån den kalkylerade kyrkoskatten till 7,5 procent för 2017</w:t>
      </w:r>
    </w:p>
    <w:p w:rsidR="00770859" w:rsidRPr="006850D0" w:rsidRDefault="00770859" w:rsidP="00770859">
      <w:pPr>
        <w:ind w:left="2608" w:hanging="1304"/>
        <w:rPr>
          <w:lang w:val="sv-SE"/>
        </w:rPr>
      </w:pPr>
    </w:p>
    <w:p w:rsidR="00770859" w:rsidRPr="006852B9" w:rsidRDefault="006852B9" w:rsidP="006852B9">
      <w:pPr>
        <w:ind w:left="2608" w:hanging="1304"/>
        <w:rPr>
          <w:b/>
          <w:i/>
        </w:rPr>
      </w:pPr>
      <w:r w:rsidRPr="00724A6F">
        <w:rPr>
          <w:b/>
          <w:i/>
          <w:lang w:val="sv-SE"/>
        </w:rPr>
        <w:t>Kyrkans servicecentral</w:t>
      </w:r>
    </w:p>
    <w:p w:rsidR="00770859" w:rsidRPr="00B72AF7" w:rsidRDefault="00770859" w:rsidP="00770859">
      <w:pPr>
        <w:ind w:left="2608" w:hanging="1304"/>
        <w:rPr>
          <w:b/>
        </w:rPr>
      </w:pPr>
    </w:p>
    <w:p w:rsidR="006852B9" w:rsidRPr="006850D0" w:rsidRDefault="006852B9" w:rsidP="006852B9">
      <w:pPr>
        <w:numPr>
          <w:ilvl w:val="0"/>
          <w:numId w:val="1"/>
        </w:numPr>
        <w:rPr>
          <w:lang w:val="sv-SE"/>
        </w:rPr>
      </w:pPr>
      <w:r w:rsidRPr="00724A6F">
        <w:rPr>
          <w:lang w:val="sv-SE"/>
        </w:rPr>
        <w:t>fastställa att serviceavgifterna för Kyrkans servicecentral är följande:</w:t>
      </w:r>
    </w:p>
    <w:p w:rsidR="00770859" w:rsidRPr="006850D0" w:rsidRDefault="006852B9" w:rsidP="006A0762">
      <w:pPr>
        <w:numPr>
          <w:ilvl w:val="0"/>
          <w:numId w:val="6"/>
        </w:numPr>
        <w:rPr>
          <w:lang w:val="sv-SE"/>
        </w:rPr>
      </w:pPr>
      <w:r w:rsidRPr="00724A6F">
        <w:rPr>
          <w:lang w:val="sv-SE"/>
        </w:rPr>
        <w:t xml:space="preserve">prissättningen sker enligt självkostnadsprincipen enligt målbilden för år 2017 så, att </w:t>
      </w:r>
      <w:r w:rsidR="005F5CF6" w:rsidRPr="00724A6F">
        <w:rPr>
          <w:lang w:val="sv-SE"/>
        </w:rPr>
        <w:t>inte det underskott som</w:t>
      </w:r>
      <w:r w:rsidRPr="00724A6F">
        <w:rPr>
          <w:lang w:val="sv-SE"/>
        </w:rPr>
        <w:t xml:space="preserve"> servicecentralen uppvisade under åren 2012–2017</w:t>
      </w:r>
      <w:r w:rsidR="005F5CF6" w:rsidRPr="00724A6F">
        <w:rPr>
          <w:lang w:val="sv-SE"/>
        </w:rPr>
        <w:t xml:space="preserve"> beaktas i prissättningen fr.o.m. år 2018</w:t>
      </w:r>
      <w:r w:rsidRPr="00724A6F">
        <w:rPr>
          <w:lang w:val="sv-SE"/>
        </w:rPr>
        <w:t>.</w:t>
      </w:r>
    </w:p>
    <w:p w:rsidR="00770859" w:rsidRPr="006850D0" w:rsidRDefault="006852B9" w:rsidP="006A0762">
      <w:pPr>
        <w:numPr>
          <w:ilvl w:val="0"/>
          <w:numId w:val="6"/>
        </w:numPr>
        <w:rPr>
          <w:lang w:val="sv-SE"/>
        </w:rPr>
      </w:pPr>
      <w:r w:rsidRPr="00724A6F">
        <w:rPr>
          <w:lang w:val="sv-SE"/>
        </w:rPr>
        <w:t>enhetspriserna är desamma för alla kunder och på priserna kan direktionen för Kyrkans servicecentral bevilja rabatt om ett väsentligt avtalsbrott sker från servicecentralens sida</w:t>
      </w:r>
    </w:p>
    <w:p w:rsidR="00770859" w:rsidRPr="006850D0" w:rsidRDefault="006852B9" w:rsidP="006A0762">
      <w:pPr>
        <w:numPr>
          <w:ilvl w:val="0"/>
          <w:numId w:val="6"/>
        </w:numPr>
        <w:rPr>
          <w:lang w:val="sv-SE"/>
        </w:rPr>
      </w:pPr>
      <w:r w:rsidRPr="00724A6F">
        <w:rPr>
          <w:lang w:val="sv-SE"/>
        </w:rPr>
        <w:t>kunden betalar för tjänsterna i förhållande till användning</w:t>
      </w:r>
    </w:p>
    <w:p w:rsidR="00770859" w:rsidRPr="006850D0" w:rsidRDefault="00770859" w:rsidP="00770859">
      <w:pPr>
        <w:ind w:left="2608" w:hanging="1304"/>
        <w:rPr>
          <w:lang w:val="sv-SE"/>
        </w:rPr>
      </w:pPr>
    </w:p>
    <w:p w:rsidR="00770859" w:rsidRPr="006852B9" w:rsidRDefault="006852B9" w:rsidP="00770859">
      <w:pPr>
        <w:ind w:left="2608" w:hanging="1304"/>
        <w:rPr>
          <w:b/>
          <w:i/>
        </w:rPr>
      </w:pPr>
      <w:r w:rsidRPr="00724A6F">
        <w:rPr>
          <w:b/>
          <w:i/>
          <w:lang w:val="sv-SE"/>
        </w:rPr>
        <w:t>Kyrkans centralfond</w:t>
      </w:r>
    </w:p>
    <w:p w:rsidR="00770859" w:rsidRPr="00B72AF7" w:rsidRDefault="00770859" w:rsidP="00770859">
      <w:pPr>
        <w:ind w:left="2608" w:hanging="1304"/>
        <w:rPr>
          <w:b/>
        </w:rPr>
      </w:pPr>
    </w:p>
    <w:p w:rsidR="006852B9" w:rsidRPr="006850D0" w:rsidRDefault="006852B9" w:rsidP="006852B9">
      <w:pPr>
        <w:numPr>
          <w:ilvl w:val="0"/>
          <w:numId w:val="1"/>
        </w:numPr>
        <w:rPr>
          <w:lang w:val="sv-SE"/>
        </w:rPr>
      </w:pPr>
      <w:r w:rsidRPr="00724A6F">
        <w:rPr>
          <w:lang w:val="sv-SE"/>
        </w:rPr>
        <w:t>godkänna Kyrkostyrelsens framställning (nr 5/2016) med förslag till kyrkans centralfonds budget för år 2017 och verksamhets- och ekonomiplan för åren 2017–2019 ändrad på de grunder som framgår av betänkandets ställningstaganden enligt följande</w:t>
      </w:r>
    </w:p>
    <w:p w:rsidR="006852B9" w:rsidRPr="006850D0" w:rsidRDefault="006852B9" w:rsidP="006852B9">
      <w:pPr>
        <w:numPr>
          <w:ilvl w:val="1"/>
          <w:numId w:val="5"/>
        </w:numPr>
        <w:rPr>
          <w:lang w:val="sv-SE"/>
        </w:rPr>
      </w:pPr>
      <w:r w:rsidRPr="00724A6F">
        <w:rPr>
          <w:lang w:val="sv-SE"/>
        </w:rPr>
        <w:t>för kyrkans framtidskommittés strategiska projekt reserveras ett anslag på 50 000 euro</w:t>
      </w:r>
    </w:p>
    <w:p w:rsidR="008B3337" w:rsidRPr="006850D0" w:rsidRDefault="006852B9" w:rsidP="006A0762">
      <w:pPr>
        <w:numPr>
          <w:ilvl w:val="1"/>
          <w:numId w:val="5"/>
        </w:numPr>
        <w:rPr>
          <w:lang w:val="sv-SE"/>
        </w:rPr>
      </w:pPr>
      <w:r w:rsidRPr="00724A6F">
        <w:rPr>
          <w:lang w:val="sv-SE"/>
        </w:rPr>
        <w:t>för förberedelser för det strategiska projektet i anslutning till social- och hälsovårds</w:t>
      </w:r>
      <w:r w:rsidR="005F5CF6" w:rsidRPr="00724A6F">
        <w:rPr>
          <w:lang w:val="sv-SE"/>
        </w:rPr>
        <w:t xml:space="preserve">- samt </w:t>
      </w:r>
      <w:r w:rsidR="00DD1C41" w:rsidRPr="00724A6F">
        <w:rPr>
          <w:lang w:val="sv-SE"/>
        </w:rPr>
        <w:t>landskaps</w:t>
      </w:r>
      <w:r w:rsidRPr="00724A6F">
        <w:rPr>
          <w:lang w:val="sv-SE"/>
        </w:rPr>
        <w:t>reformen reserveras ett anslag på 50 000 euro och</w:t>
      </w:r>
    </w:p>
    <w:p w:rsidR="006852B9" w:rsidRPr="006850D0" w:rsidRDefault="006852B9" w:rsidP="006852B9">
      <w:pPr>
        <w:numPr>
          <w:ilvl w:val="1"/>
          <w:numId w:val="5"/>
        </w:numPr>
        <w:rPr>
          <w:lang w:val="sv-SE"/>
        </w:rPr>
      </w:pPr>
      <w:r w:rsidRPr="00724A6F">
        <w:rPr>
          <w:lang w:val="sv-SE"/>
        </w:rPr>
        <w:t>under punkten övriga organisationsunderstöd reserveras ett anslag på 200 000 euro för att delas ut till organisationerna på de grunder som framgår av ställningstagandet.</w:t>
      </w:r>
    </w:p>
    <w:p w:rsidR="00162933" w:rsidRPr="006850D0" w:rsidRDefault="00162933" w:rsidP="00770859">
      <w:pPr>
        <w:ind w:left="1304"/>
        <w:rPr>
          <w:lang w:val="sv-SE"/>
        </w:rPr>
      </w:pPr>
    </w:p>
    <w:p w:rsidR="00126709" w:rsidRPr="006850D0" w:rsidRDefault="00126709" w:rsidP="00770859">
      <w:pPr>
        <w:ind w:left="1304"/>
        <w:rPr>
          <w:lang w:val="sv-SE"/>
        </w:rPr>
      </w:pPr>
    </w:p>
    <w:p w:rsidR="00770859" w:rsidRPr="006850D0" w:rsidRDefault="006852B9" w:rsidP="006852B9">
      <w:pPr>
        <w:ind w:left="1304"/>
        <w:rPr>
          <w:lang w:val="sv-SE"/>
        </w:rPr>
      </w:pPr>
      <w:r w:rsidRPr="00724A6F">
        <w:rPr>
          <w:lang w:val="sv-SE"/>
        </w:rPr>
        <w:t>Åbo den 9 november 2016</w:t>
      </w:r>
    </w:p>
    <w:p w:rsidR="00770859" w:rsidRPr="006850D0" w:rsidRDefault="00770859" w:rsidP="00770859">
      <w:pPr>
        <w:ind w:left="1304"/>
        <w:rPr>
          <w:lang w:val="sv-SE"/>
        </w:rPr>
      </w:pPr>
    </w:p>
    <w:p w:rsidR="00770859" w:rsidRPr="006850D0" w:rsidRDefault="006852B9" w:rsidP="006852B9">
      <w:pPr>
        <w:ind w:left="1304"/>
        <w:rPr>
          <w:lang w:val="sv-SE"/>
        </w:rPr>
      </w:pPr>
      <w:r w:rsidRPr="00724A6F">
        <w:rPr>
          <w:lang w:val="sv-SE"/>
        </w:rPr>
        <w:t>För ekonomiutskottet</w:t>
      </w:r>
    </w:p>
    <w:p w:rsidR="00770859" w:rsidRPr="006850D0" w:rsidRDefault="00770859" w:rsidP="00770859">
      <w:pPr>
        <w:ind w:left="1304"/>
        <w:rPr>
          <w:lang w:val="sv-SE"/>
        </w:rPr>
      </w:pPr>
    </w:p>
    <w:p w:rsidR="00770859" w:rsidRPr="006850D0" w:rsidRDefault="00770859" w:rsidP="00770859">
      <w:pPr>
        <w:ind w:left="1304"/>
        <w:rPr>
          <w:lang w:val="sv-SE"/>
        </w:rPr>
      </w:pPr>
    </w:p>
    <w:p w:rsidR="00770859" w:rsidRPr="006850D0" w:rsidRDefault="00770859" w:rsidP="00770859">
      <w:pPr>
        <w:ind w:left="1304"/>
        <w:rPr>
          <w:lang w:val="sv-SE"/>
        </w:rPr>
      </w:pPr>
    </w:p>
    <w:p w:rsidR="00770859" w:rsidRPr="006850D0" w:rsidRDefault="006852B9" w:rsidP="006852B9">
      <w:pPr>
        <w:ind w:left="1304"/>
        <w:rPr>
          <w:lang w:val="sv-SE"/>
        </w:rPr>
      </w:pPr>
      <w:r w:rsidRPr="00724A6F">
        <w:rPr>
          <w:lang w:val="sv-SE"/>
        </w:rPr>
        <w:t xml:space="preserve">Tapio </w:t>
      </w:r>
      <w:proofErr w:type="spellStart"/>
      <w:r w:rsidRPr="00724A6F">
        <w:rPr>
          <w:lang w:val="sv-SE"/>
        </w:rPr>
        <w:t>Tähtinen</w:t>
      </w:r>
      <w:proofErr w:type="spellEnd"/>
      <w:r w:rsidR="00770859" w:rsidRPr="006850D0">
        <w:rPr>
          <w:lang w:val="sv-SE"/>
        </w:rPr>
        <w:tab/>
      </w:r>
      <w:r w:rsidR="00770859" w:rsidRPr="006850D0">
        <w:rPr>
          <w:lang w:val="sv-SE"/>
        </w:rPr>
        <w:tab/>
      </w:r>
      <w:r w:rsidRPr="00724A6F">
        <w:rPr>
          <w:lang w:val="sv-SE"/>
        </w:rPr>
        <w:t xml:space="preserve">Pasi </w:t>
      </w:r>
      <w:proofErr w:type="spellStart"/>
      <w:r w:rsidRPr="00724A6F">
        <w:rPr>
          <w:lang w:val="sv-SE"/>
        </w:rPr>
        <w:t>Perander</w:t>
      </w:r>
      <w:proofErr w:type="spellEnd"/>
    </w:p>
    <w:p w:rsidR="00770859" w:rsidRPr="006850D0" w:rsidRDefault="006852B9" w:rsidP="006852B9">
      <w:pPr>
        <w:ind w:left="1304"/>
        <w:rPr>
          <w:lang w:val="sv-SE"/>
        </w:rPr>
      </w:pPr>
      <w:r w:rsidRPr="00724A6F">
        <w:rPr>
          <w:lang w:val="sv-SE"/>
        </w:rPr>
        <w:t>ordförande</w:t>
      </w:r>
      <w:r w:rsidR="00770859" w:rsidRPr="006850D0">
        <w:rPr>
          <w:lang w:val="sv-SE"/>
        </w:rPr>
        <w:tab/>
      </w:r>
      <w:r w:rsidR="00770859" w:rsidRPr="006850D0">
        <w:rPr>
          <w:lang w:val="sv-SE"/>
        </w:rPr>
        <w:tab/>
      </w:r>
      <w:r w:rsidR="00BC4EE8">
        <w:rPr>
          <w:lang w:val="sv-SE"/>
        </w:rPr>
        <w:tab/>
      </w:r>
      <w:r w:rsidRPr="00724A6F">
        <w:rPr>
          <w:lang w:val="sv-SE"/>
        </w:rPr>
        <w:t>sekreterare</w:t>
      </w:r>
    </w:p>
    <w:p w:rsidR="00770859" w:rsidRPr="006850D0" w:rsidRDefault="00770859" w:rsidP="00770859">
      <w:pPr>
        <w:autoSpaceDE w:val="0"/>
        <w:autoSpaceDN w:val="0"/>
        <w:adjustRightInd w:val="0"/>
        <w:ind w:left="1304"/>
        <w:rPr>
          <w:szCs w:val="24"/>
          <w:lang w:val="sv-SE"/>
        </w:rPr>
      </w:pPr>
    </w:p>
    <w:p w:rsidR="00B21BAB" w:rsidRPr="006850D0" w:rsidRDefault="00B21BAB" w:rsidP="00770859">
      <w:pPr>
        <w:autoSpaceDE w:val="0"/>
        <w:autoSpaceDN w:val="0"/>
        <w:adjustRightInd w:val="0"/>
        <w:ind w:left="1304"/>
        <w:rPr>
          <w:szCs w:val="24"/>
          <w:lang w:val="sv-SE"/>
        </w:rPr>
      </w:pPr>
    </w:p>
    <w:p w:rsidR="00B21BAB" w:rsidRPr="006850D0" w:rsidRDefault="00B21BAB" w:rsidP="00770859">
      <w:pPr>
        <w:autoSpaceDE w:val="0"/>
        <w:autoSpaceDN w:val="0"/>
        <w:adjustRightInd w:val="0"/>
        <w:ind w:left="1304"/>
        <w:rPr>
          <w:szCs w:val="24"/>
          <w:lang w:val="sv-SE"/>
        </w:rPr>
      </w:pPr>
    </w:p>
    <w:p w:rsidR="000A7F67" w:rsidRPr="006850D0" w:rsidRDefault="006852B9" w:rsidP="006852B9">
      <w:pPr>
        <w:ind w:left="1304"/>
        <w:rPr>
          <w:lang w:val="sv-SE"/>
        </w:rPr>
      </w:pPr>
      <w:r w:rsidRPr="00724A6F">
        <w:rPr>
          <w:lang w:val="sv-SE"/>
        </w:rPr>
        <w:t xml:space="preserve">I behandlingen av ärendet deltog ordförande </w:t>
      </w:r>
      <w:proofErr w:type="spellStart"/>
      <w:r w:rsidRPr="00724A6F">
        <w:rPr>
          <w:lang w:val="sv-SE"/>
        </w:rPr>
        <w:t>Tähtinen</w:t>
      </w:r>
      <w:proofErr w:type="spellEnd"/>
      <w:r w:rsidRPr="00724A6F">
        <w:rPr>
          <w:lang w:val="sv-SE"/>
        </w:rPr>
        <w:t xml:space="preserve"> och medlemmarna </w:t>
      </w:r>
      <w:proofErr w:type="spellStart"/>
      <w:r w:rsidRPr="00724A6F">
        <w:rPr>
          <w:lang w:val="sv-SE"/>
        </w:rPr>
        <w:t>Aakula</w:t>
      </w:r>
      <w:proofErr w:type="spellEnd"/>
      <w:r w:rsidRPr="00724A6F">
        <w:rPr>
          <w:lang w:val="sv-SE"/>
        </w:rPr>
        <w:t xml:space="preserve">, Hautala, </w:t>
      </w:r>
      <w:proofErr w:type="spellStart"/>
      <w:r w:rsidRPr="00724A6F">
        <w:rPr>
          <w:lang w:val="sv-SE"/>
        </w:rPr>
        <w:t>Jalava</w:t>
      </w:r>
      <w:proofErr w:type="spellEnd"/>
      <w:r w:rsidRPr="00724A6F">
        <w:rPr>
          <w:lang w:val="sv-SE"/>
        </w:rPr>
        <w:t xml:space="preserve"> A., </w:t>
      </w:r>
      <w:proofErr w:type="spellStart"/>
      <w:r w:rsidRPr="00724A6F">
        <w:rPr>
          <w:lang w:val="sv-SE"/>
        </w:rPr>
        <w:t>Koskelo</w:t>
      </w:r>
      <w:proofErr w:type="spellEnd"/>
      <w:r w:rsidRPr="00724A6F">
        <w:rPr>
          <w:lang w:val="sv-SE"/>
        </w:rPr>
        <w:t xml:space="preserve">, </w:t>
      </w:r>
      <w:proofErr w:type="spellStart"/>
      <w:r w:rsidRPr="00724A6F">
        <w:rPr>
          <w:lang w:val="sv-SE"/>
        </w:rPr>
        <w:t>Kuikka</w:t>
      </w:r>
      <w:proofErr w:type="spellEnd"/>
      <w:r w:rsidRPr="00724A6F">
        <w:rPr>
          <w:lang w:val="sv-SE"/>
        </w:rPr>
        <w:t xml:space="preserve">, </w:t>
      </w:r>
      <w:proofErr w:type="spellStart"/>
      <w:r w:rsidRPr="00724A6F">
        <w:rPr>
          <w:lang w:val="sv-SE"/>
        </w:rPr>
        <w:t>Leppiniemi</w:t>
      </w:r>
      <w:proofErr w:type="spellEnd"/>
      <w:r w:rsidRPr="00724A6F">
        <w:rPr>
          <w:lang w:val="sv-SE"/>
        </w:rPr>
        <w:t xml:space="preserve">, Loikkanen, Malinen, Mäkinen A, Ojala, Rajala, Salmi, </w:t>
      </w:r>
      <w:proofErr w:type="spellStart"/>
      <w:r w:rsidRPr="00724A6F">
        <w:rPr>
          <w:lang w:val="sv-SE"/>
        </w:rPr>
        <w:t>Silfverhuth</w:t>
      </w:r>
      <w:proofErr w:type="spellEnd"/>
      <w:r w:rsidRPr="00724A6F">
        <w:rPr>
          <w:lang w:val="sv-SE"/>
        </w:rPr>
        <w:t xml:space="preserve">, </w:t>
      </w:r>
      <w:proofErr w:type="spellStart"/>
      <w:r w:rsidRPr="00724A6F">
        <w:rPr>
          <w:lang w:val="sv-SE"/>
        </w:rPr>
        <w:t>Sorvari</w:t>
      </w:r>
      <w:proofErr w:type="spellEnd"/>
      <w:r w:rsidRPr="00724A6F">
        <w:rPr>
          <w:lang w:val="sv-SE"/>
        </w:rPr>
        <w:t>, Westerlund och Ylinen.</w:t>
      </w:r>
    </w:p>
    <w:sectPr w:rsidR="000A7F67" w:rsidRPr="006850D0" w:rsidSect="000B5203">
      <w:headerReference w:type="default" r:id="rId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ED" w:rsidRDefault="00CA5EED" w:rsidP="001F4036">
      <w:r>
        <w:separator/>
      </w:r>
    </w:p>
  </w:endnote>
  <w:endnote w:type="continuationSeparator" w:id="0">
    <w:p w:rsidR="00CA5EED" w:rsidRDefault="00CA5EED" w:rsidP="001F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ED" w:rsidRDefault="00CA5EED" w:rsidP="001F4036">
      <w:r>
        <w:separator/>
      </w:r>
    </w:p>
  </w:footnote>
  <w:footnote w:type="continuationSeparator" w:id="0">
    <w:p w:rsidR="00CA5EED" w:rsidRDefault="00CA5EED" w:rsidP="001F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94189"/>
      <w:docPartObj>
        <w:docPartGallery w:val="Page Numbers (Top of Page)"/>
        <w:docPartUnique/>
      </w:docPartObj>
    </w:sdtPr>
    <w:sdtEndPr/>
    <w:sdtContent>
      <w:p w:rsidR="00CA5EED" w:rsidRDefault="000C3955">
        <w:pPr>
          <w:pStyle w:val="Sidhuvud"/>
          <w:jc w:val="center"/>
        </w:pPr>
        <w:r>
          <w:fldChar w:fldCharType="begin"/>
        </w:r>
        <w:r>
          <w:instrText>PAGE   \* MERGEFORMAT</w:instrText>
        </w:r>
        <w:r>
          <w:fldChar w:fldCharType="separate"/>
        </w:r>
        <w:r>
          <w:rPr>
            <w:noProof/>
          </w:rPr>
          <w:t>7</w:t>
        </w:r>
        <w:r>
          <w:rPr>
            <w:noProof/>
          </w:rPr>
          <w:fldChar w:fldCharType="end"/>
        </w:r>
      </w:p>
    </w:sdtContent>
  </w:sdt>
  <w:p w:rsidR="00CA5EED" w:rsidRDefault="00CA5E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1DE"/>
    <w:multiLevelType w:val="hybridMultilevel"/>
    <w:tmpl w:val="74381178"/>
    <w:lvl w:ilvl="0" w:tplc="040B0017">
      <w:start w:val="1"/>
      <w:numFmt w:val="lowerLetter"/>
      <w:lvlText w:val="%1)"/>
      <w:lvlJc w:val="left"/>
      <w:pPr>
        <w:ind w:left="2384" w:hanging="360"/>
      </w:pPr>
    </w:lvl>
    <w:lvl w:ilvl="1" w:tplc="040B0019">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414C35A1"/>
    <w:multiLevelType w:val="hybridMultilevel"/>
    <w:tmpl w:val="5510DDF4"/>
    <w:lvl w:ilvl="0" w:tplc="13D42DB2">
      <w:start w:val="5"/>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65941EFF"/>
    <w:multiLevelType w:val="hybridMultilevel"/>
    <w:tmpl w:val="B1CEC91E"/>
    <w:lvl w:ilvl="0" w:tplc="040B0017">
      <w:start w:val="1"/>
      <w:numFmt w:val="lowerLetter"/>
      <w:lvlText w:val="%1)"/>
      <w:lvlJc w:val="left"/>
      <w:pPr>
        <w:ind w:left="2384" w:hanging="360"/>
      </w:pPr>
    </w:lvl>
    <w:lvl w:ilvl="1" w:tplc="040B0019">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4" w15:restartNumberingAfterBreak="0">
    <w:nsid w:val="75CB3913"/>
    <w:multiLevelType w:val="hybridMultilevel"/>
    <w:tmpl w:val="B3741AFE"/>
    <w:lvl w:ilvl="0" w:tplc="040B000F">
      <w:start w:val="1"/>
      <w:numFmt w:val="decimal"/>
      <w:lvlText w:val="%1."/>
      <w:lvlJc w:val="left"/>
      <w:pPr>
        <w:ind w:left="1664" w:hanging="360"/>
      </w:pPr>
      <w:rPr>
        <w:rFonts w:hint="default"/>
        <w:color w:val="auto"/>
      </w:rPr>
    </w:lvl>
    <w:lvl w:ilvl="1" w:tplc="040B0017">
      <w:start w:val="1"/>
      <w:numFmt w:val="lowerLetter"/>
      <w:lvlText w:val="%2)"/>
      <w:lvlJc w:val="left"/>
      <w:pPr>
        <w:ind w:left="2384" w:hanging="360"/>
      </w:pPr>
      <w:rPr>
        <w:rFonts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7A1E326F"/>
    <w:multiLevelType w:val="hybridMultilevel"/>
    <w:tmpl w:val="F3640516"/>
    <w:lvl w:ilvl="0" w:tplc="040B000F">
      <w:start w:val="1"/>
      <w:numFmt w:val="decimal"/>
      <w:lvlText w:val="%1."/>
      <w:lvlJc w:val="left"/>
      <w:pPr>
        <w:ind w:left="1664" w:hanging="360"/>
      </w:pPr>
      <w:rPr>
        <w:rFonts w:hint="default"/>
        <w:color w:val="auto"/>
      </w:rPr>
    </w:lvl>
    <w:lvl w:ilvl="1" w:tplc="040B000F">
      <w:start w:val="1"/>
      <w:numFmt w:val="decimal"/>
      <w:lvlText w:val="%2."/>
      <w:lvlJc w:val="left"/>
      <w:pPr>
        <w:ind w:left="2384" w:hanging="360"/>
      </w:pPr>
      <w:rPr>
        <w:rFonts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9"/>
    <w:rsid w:val="00003C28"/>
    <w:rsid w:val="00017A02"/>
    <w:rsid w:val="000225F1"/>
    <w:rsid w:val="00030EC0"/>
    <w:rsid w:val="00032D3B"/>
    <w:rsid w:val="00042ED7"/>
    <w:rsid w:val="00053ED7"/>
    <w:rsid w:val="00054AD1"/>
    <w:rsid w:val="000554F9"/>
    <w:rsid w:val="00085212"/>
    <w:rsid w:val="00087C7A"/>
    <w:rsid w:val="000A0D0E"/>
    <w:rsid w:val="000A7F67"/>
    <w:rsid w:val="000B5203"/>
    <w:rsid w:val="000C1F44"/>
    <w:rsid w:val="000C1FBC"/>
    <w:rsid w:val="000C3955"/>
    <w:rsid w:val="000C64D1"/>
    <w:rsid w:val="000F08DB"/>
    <w:rsid w:val="000F52E7"/>
    <w:rsid w:val="0010336B"/>
    <w:rsid w:val="001058BD"/>
    <w:rsid w:val="00107F1B"/>
    <w:rsid w:val="001222CB"/>
    <w:rsid w:val="00126709"/>
    <w:rsid w:val="0014381B"/>
    <w:rsid w:val="00143F81"/>
    <w:rsid w:val="00157C48"/>
    <w:rsid w:val="00162933"/>
    <w:rsid w:val="0018598B"/>
    <w:rsid w:val="00191822"/>
    <w:rsid w:val="00194393"/>
    <w:rsid w:val="001B66CF"/>
    <w:rsid w:val="001C0B1F"/>
    <w:rsid w:val="001D0099"/>
    <w:rsid w:val="001D29B5"/>
    <w:rsid w:val="001F4036"/>
    <w:rsid w:val="001F49F5"/>
    <w:rsid w:val="001F5BC1"/>
    <w:rsid w:val="00225C10"/>
    <w:rsid w:val="00233658"/>
    <w:rsid w:val="00244146"/>
    <w:rsid w:val="00246725"/>
    <w:rsid w:val="00261FFC"/>
    <w:rsid w:val="00264CAE"/>
    <w:rsid w:val="00275FCA"/>
    <w:rsid w:val="00276B2D"/>
    <w:rsid w:val="00284AFF"/>
    <w:rsid w:val="00285EDB"/>
    <w:rsid w:val="002B6094"/>
    <w:rsid w:val="002C6E46"/>
    <w:rsid w:val="002D6296"/>
    <w:rsid w:val="002E2855"/>
    <w:rsid w:val="002E3B3F"/>
    <w:rsid w:val="002E4AD9"/>
    <w:rsid w:val="002E7F44"/>
    <w:rsid w:val="002F3D3B"/>
    <w:rsid w:val="002F7E51"/>
    <w:rsid w:val="003006C2"/>
    <w:rsid w:val="003221B9"/>
    <w:rsid w:val="0032495D"/>
    <w:rsid w:val="00335E8E"/>
    <w:rsid w:val="00336446"/>
    <w:rsid w:val="00347EC7"/>
    <w:rsid w:val="00352559"/>
    <w:rsid w:val="00353CB4"/>
    <w:rsid w:val="00382B08"/>
    <w:rsid w:val="003B63B3"/>
    <w:rsid w:val="003D711F"/>
    <w:rsid w:val="003E05CD"/>
    <w:rsid w:val="003F5603"/>
    <w:rsid w:val="003F7F44"/>
    <w:rsid w:val="00400C9A"/>
    <w:rsid w:val="00420CB6"/>
    <w:rsid w:val="00441D10"/>
    <w:rsid w:val="0044329A"/>
    <w:rsid w:val="004559E6"/>
    <w:rsid w:val="00464A7B"/>
    <w:rsid w:val="00472008"/>
    <w:rsid w:val="00485534"/>
    <w:rsid w:val="004A544E"/>
    <w:rsid w:val="004B3487"/>
    <w:rsid w:val="004C2F72"/>
    <w:rsid w:val="004C7194"/>
    <w:rsid w:val="004D7105"/>
    <w:rsid w:val="004F1090"/>
    <w:rsid w:val="00504333"/>
    <w:rsid w:val="00524FF7"/>
    <w:rsid w:val="005371AA"/>
    <w:rsid w:val="0054033C"/>
    <w:rsid w:val="0055203E"/>
    <w:rsid w:val="00567D4E"/>
    <w:rsid w:val="005775D6"/>
    <w:rsid w:val="00577DF8"/>
    <w:rsid w:val="005804F0"/>
    <w:rsid w:val="0058586F"/>
    <w:rsid w:val="0059434F"/>
    <w:rsid w:val="00597497"/>
    <w:rsid w:val="005B7903"/>
    <w:rsid w:val="005D0860"/>
    <w:rsid w:val="005D4AE4"/>
    <w:rsid w:val="005D4F3C"/>
    <w:rsid w:val="005D5D7A"/>
    <w:rsid w:val="005D6379"/>
    <w:rsid w:val="005E5759"/>
    <w:rsid w:val="005E7186"/>
    <w:rsid w:val="005F2889"/>
    <w:rsid w:val="005F5CF6"/>
    <w:rsid w:val="006057B5"/>
    <w:rsid w:val="0061631C"/>
    <w:rsid w:val="00616CB6"/>
    <w:rsid w:val="006247C2"/>
    <w:rsid w:val="00640065"/>
    <w:rsid w:val="00642A8B"/>
    <w:rsid w:val="006520D9"/>
    <w:rsid w:val="00655234"/>
    <w:rsid w:val="00663701"/>
    <w:rsid w:val="00663ABB"/>
    <w:rsid w:val="00666665"/>
    <w:rsid w:val="00667C8F"/>
    <w:rsid w:val="00673290"/>
    <w:rsid w:val="006850D0"/>
    <w:rsid w:val="006852B9"/>
    <w:rsid w:val="00694A65"/>
    <w:rsid w:val="006A0762"/>
    <w:rsid w:val="006A2ED4"/>
    <w:rsid w:val="006B1825"/>
    <w:rsid w:val="006B7338"/>
    <w:rsid w:val="006C24F4"/>
    <w:rsid w:val="006D5219"/>
    <w:rsid w:val="006E73D5"/>
    <w:rsid w:val="006F1651"/>
    <w:rsid w:val="007021B3"/>
    <w:rsid w:val="00704360"/>
    <w:rsid w:val="0071026A"/>
    <w:rsid w:val="0072142D"/>
    <w:rsid w:val="0072221C"/>
    <w:rsid w:val="00724A6F"/>
    <w:rsid w:val="00745D3D"/>
    <w:rsid w:val="00770859"/>
    <w:rsid w:val="00773954"/>
    <w:rsid w:val="007926A8"/>
    <w:rsid w:val="007A6803"/>
    <w:rsid w:val="007B22C2"/>
    <w:rsid w:val="007D48AF"/>
    <w:rsid w:val="007F11E7"/>
    <w:rsid w:val="00806E6B"/>
    <w:rsid w:val="00821AED"/>
    <w:rsid w:val="00824E98"/>
    <w:rsid w:val="00826AA0"/>
    <w:rsid w:val="00826C74"/>
    <w:rsid w:val="00832A1A"/>
    <w:rsid w:val="00850D35"/>
    <w:rsid w:val="008527CF"/>
    <w:rsid w:val="0086445A"/>
    <w:rsid w:val="00870013"/>
    <w:rsid w:val="0087045E"/>
    <w:rsid w:val="00872739"/>
    <w:rsid w:val="00891AA5"/>
    <w:rsid w:val="00895018"/>
    <w:rsid w:val="008A0827"/>
    <w:rsid w:val="008A2BAF"/>
    <w:rsid w:val="008B3337"/>
    <w:rsid w:val="008B7D16"/>
    <w:rsid w:val="008C2409"/>
    <w:rsid w:val="008C39FB"/>
    <w:rsid w:val="008C4BD5"/>
    <w:rsid w:val="008C79D0"/>
    <w:rsid w:val="008D6498"/>
    <w:rsid w:val="008F738C"/>
    <w:rsid w:val="00910AA2"/>
    <w:rsid w:val="009163C3"/>
    <w:rsid w:val="0092206A"/>
    <w:rsid w:val="00925047"/>
    <w:rsid w:val="00935C5D"/>
    <w:rsid w:val="009733FF"/>
    <w:rsid w:val="00996BBF"/>
    <w:rsid w:val="009A7BA2"/>
    <w:rsid w:val="009D237D"/>
    <w:rsid w:val="009E0723"/>
    <w:rsid w:val="00A053B7"/>
    <w:rsid w:val="00A33E6E"/>
    <w:rsid w:val="00A33F7A"/>
    <w:rsid w:val="00A61AAD"/>
    <w:rsid w:val="00A7312B"/>
    <w:rsid w:val="00A8517A"/>
    <w:rsid w:val="00A86764"/>
    <w:rsid w:val="00AA6663"/>
    <w:rsid w:val="00AC1B08"/>
    <w:rsid w:val="00AD2F06"/>
    <w:rsid w:val="00AD4724"/>
    <w:rsid w:val="00AE4641"/>
    <w:rsid w:val="00AF47BA"/>
    <w:rsid w:val="00B13543"/>
    <w:rsid w:val="00B137EC"/>
    <w:rsid w:val="00B14885"/>
    <w:rsid w:val="00B14A76"/>
    <w:rsid w:val="00B21BAB"/>
    <w:rsid w:val="00B3417F"/>
    <w:rsid w:val="00B46AEF"/>
    <w:rsid w:val="00B508C4"/>
    <w:rsid w:val="00B53A26"/>
    <w:rsid w:val="00B623AA"/>
    <w:rsid w:val="00B82B9D"/>
    <w:rsid w:val="00B96E52"/>
    <w:rsid w:val="00BA0AC3"/>
    <w:rsid w:val="00BA2496"/>
    <w:rsid w:val="00BC3BED"/>
    <w:rsid w:val="00BC4EE8"/>
    <w:rsid w:val="00BE3A68"/>
    <w:rsid w:val="00BF2B1E"/>
    <w:rsid w:val="00BF5B91"/>
    <w:rsid w:val="00C01858"/>
    <w:rsid w:val="00C06D5B"/>
    <w:rsid w:val="00C124D8"/>
    <w:rsid w:val="00C24887"/>
    <w:rsid w:val="00C41984"/>
    <w:rsid w:val="00C434DA"/>
    <w:rsid w:val="00C5223E"/>
    <w:rsid w:val="00C606CB"/>
    <w:rsid w:val="00CA5EED"/>
    <w:rsid w:val="00CC1F1B"/>
    <w:rsid w:val="00CD45A4"/>
    <w:rsid w:val="00CE08EA"/>
    <w:rsid w:val="00CF1856"/>
    <w:rsid w:val="00D2524D"/>
    <w:rsid w:val="00D255FB"/>
    <w:rsid w:val="00D41567"/>
    <w:rsid w:val="00D531E2"/>
    <w:rsid w:val="00D840A2"/>
    <w:rsid w:val="00D84F52"/>
    <w:rsid w:val="00D87971"/>
    <w:rsid w:val="00D94288"/>
    <w:rsid w:val="00D964A1"/>
    <w:rsid w:val="00DA4B73"/>
    <w:rsid w:val="00DD1C41"/>
    <w:rsid w:val="00DD6295"/>
    <w:rsid w:val="00DE20DD"/>
    <w:rsid w:val="00DE3F41"/>
    <w:rsid w:val="00DF1FBD"/>
    <w:rsid w:val="00DF5296"/>
    <w:rsid w:val="00E0577D"/>
    <w:rsid w:val="00E05DDB"/>
    <w:rsid w:val="00E6001B"/>
    <w:rsid w:val="00E66468"/>
    <w:rsid w:val="00E722A5"/>
    <w:rsid w:val="00E73586"/>
    <w:rsid w:val="00E811CF"/>
    <w:rsid w:val="00E92B32"/>
    <w:rsid w:val="00ED772F"/>
    <w:rsid w:val="00EE22C3"/>
    <w:rsid w:val="00EE70A5"/>
    <w:rsid w:val="00EF7275"/>
    <w:rsid w:val="00EF73CA"/>
    <w:rsid w:val="00EF76C3"/>
    <w:rsid w:val="00F236D6"/>
    <w:rsid w:val="00F30674"/>
    <w:rsid w:val="00F35DBA"/>
    <w:rsid w:val="00F43B8A"/>
    <w:rsid w:val="00F46F0A"/>
    <w:rsid w:val="00F53FB1"/>
    <w:rsid w:val="00F67D9A"/>
    <w:rsid w:val="00F93BC1"/>
    <w:rsid w:val="00FA761A"/>
    <w:rsid w:val="00FC7463"/>
    <w:rsid w:val="00FF24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BDE3A2"/>
  <w15:docId w15:val="{EC4CA422-87F2-4C44-A6C7-BDB6D7DE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9"/>
    <w:pPr>
      <w:spacing w:after="0" w:line="240" w:lineRule="auto"/>
    </w:pPr>
    <w:rPr>
      <w:rFonts w:ascii="Times New Roman" w:eastAsia="Times New Roman" w:hAnsi="Times New Roman" w:cs="Times New Roman"/>
      <w:sz w:val="24"/>
      <w:szCs w:val="20"/>
      <w:lang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70859"/>
    <w:pPr>
      <w:tabs>
        <w:tab w:val="center" w:pos="4819"/>
        <w:tab w:val="right" w:pos="9638"/>
      </w:tabs>
    </w:pPr>
  </w:style>
  <w:style w:type="character" w:customStyle="1" w:styleId="SidhuvudChar">
    <w:name w:val="Sidhuvud Char"/>
    <w:basedOn w:val="Standardstycketeckensnitt"/>
    <w:link w:val="Sidhuvud"/>
    <w:uiPriority w:val="99"/>
    <w:rsid w:val="00770859"/>
    <w:rPr>
      <w:rFonts w:ascii="Times New Roman" w:eastAsia="Times New Roman" w:hAnsi="Times New Roman" w:cs="Times New Roman"/>
      <w:sz w:val="24"/>
      <w:szCs w:val="20"/>
      <w:lang w:eastAsia="fi-FI"/>
    </w:rPr>
  </w:style>
  <w:style w:type="paragraph" w:styleId="Sidfot">
    <w:name w:val="footer"/>
    <w:basedOn w:val="Normal"/>
    <w:link w:val="SidfotChar"/>
    <w:uiPriority w:val="99"/>
    <w:unhideWhenUsed/>
    <w:rsid w:val="001F4036"/>
    <w:pPr>
      <w:tabs>
        <w:tab w:val="center" w:pos="4819"/>
        <w:tab w:val="right" w:pos="9638"/>
      </w:tabs>
    </w:pPr>
  </w:style>
  <w:style w:type="character" w:customStyle="1" w:styleId="SidfotChar">
    <w:name w:val="Sidfot Char"/>
    <w:basedOn w:val="Standardstycketeckensnitt"/>
    <w:link w:val="Sidfot"/>
    <w:uiPriority w:val="99"/>
    <w:rsid w:val="001F4036"/>
    <w:rPr>
      <w:rFonts w:ascii="Times New Roman" w:eastAsia="Times New Roman" w:hAnsi="Times New Roman" w:cs="Times New Roman"/>
      <w:sz w:val="24"/>
      <w:szCs w:val="20"/>
      <w:lang w:eastAsia="fi-FI"/>
    </w:rPr>
  </w:style>
  <w:style w:type="table" w:styleId="Tabellrutnt">
    <w:name w:val="Table Grid"/>
    <w:basedOn w:val="Normaltabell"/>
    <w:uiPriority w:val="59"/>
    <w:rsid w:val="00B8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586"/>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AA6663"/>
    <w:pPr>
      <w:ind w:left="720"/>
      <w:contextualSpacing/>
    </w:pPr>
  </w:style>
  <w:style w:type="paragraph" w:styleId="Ballongtext">
    <w:name w:val="Balloon Text"/>
    <w:basedOn w:val="Normal"/>
    <w:link w:val="BallongtextChar"/>
    <w:uiPriority w:val="99"/>
    <w:semiHidden/>
    <w:unhideWhenUsed/>
    <w:rsid w:val="002E4AD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4AD9"/>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256">
      <w:bodyDiv w:val="1"/>
      <w:marLeft w:val="0"/>
      <w:marRight w:val="0"/>
      <w:marTop w:val="0"/>
      <w:marBottom w:val="0"/>
      <w:divBdr>
        <w:top w:val="none" w:sz="0" w:space="0" w:color="auto"/>
        <w:left w:val="none" w:sz="0" w:space="0" w:color="auto"/>
        <w:bottom w:val="none" w:sz="0" w:space="0" w:color="auto"/>
        <w:right w:val="none" w:sz="0" w:space="0" w:color="auto"/>
      </w:divBdr>
    </w:div>
    <w:div w:id="149642606">
      <w:bodyDiv w:val="1"/>
      <w:marLeft w:val="0"/>
      <w:marRight w:val="0"/>
      <w:marTop w:val="0"/>
      <w:marBottom w:val="0"/>
      <w:divBdr>
        <w:top w:val="none" w:sz="0" w:space="0" w:color="auto"/>
        <w:left w:val="none" w:sz="0" w:space="0" w:color="auto"/>
        <w:bottom w:val="none" w:sz="0" w:space="0" w:color="auto"/>
        <w:right w:val="none" w:sz="0" w:space="0" w:color="auto"/>
      </w:divBdr>
    </w:div>
    <w:div w:id="221798182">
      <w:bodyDiv w:val="1"/>
      <w:marLeft w:val="0"/>
      <w:marRight w:val="0"/>
      <w:marTop w:val="0"/>
      <w:marBottom w:val="0"/>
      <w:divBdr>
        <w:top w:val="none" w:sz="0" w:space="0" w:color="auto"/>
        <w:left w:val="none" w:sz="0" w:space="0" w:color="auto"/>
        <w:bottom w:val="none" w:sz="0" w:space="0" w:color="auto"/>
        <w:right w:val="none" w:sz="0" w:space="0" w:color="auto"/>
      </w:divBdr>
      <w:divsChild>
        <w:div w:id="1736470322">
          <w:marLeft w:val="0"/>
          <w:marRight w:val="0"/>
          <w:marTop w:val="0"/>
          <w:marBottom w:val="0"/>
          <w:divBdr>
            <w:top w:val="none" w:sz="0" w:space="0" w:color="auto"/>
            <w:left w:val="none" w:sz="0" w:space="0" w:color="auto"/>
            <w:bottom w:val="none" w:sz="0" w:space="0" w:color="auto"/>
            <w:right w:val="none" w:sz="0" w:space="0" w:color="auto"/>
          </w:divBdr>
          <w:divsChild>
            <w:div w:id="1766806990">
              <w:marLeft w:val="0"/>
              <w:marRight w:val="0"/>
              <w:marTop w:val="0"/>
              <w:marBottom w:val="0"/>
              <w:divBdr>
                <w:top w:val="none" w:sz="0" w:space="0" w:color="auto"/>
                <w:left w:val="none" w:sz="0" w:space="0" w:color="auto"/>
                <w:bottom w:val="none" w:sz="0" w:space="0" w:color="auto"/>
                <w:right w:val="none" w:sz="0" w:space="0" w:color="auto"/>
              </w:divBdr>
              <w:divsChild>
                <w:div w:id="1722049222">
                  <w:marLeft w:val="0"/>
                  <w:marRight w:val="0"/>
                  <w:marTop w:val="0"/>
                  <w:marBottom w:val="0"/>
                  <w:divBdr>
                    <w:top w:val="none" w:sz="0" w:space="0" w:color="auto"/>
                    <w:left w:val="none" w:sz="0" w:space="0" w:color="auto"/>
                    <w:bottom w:val="none" w:sz="0" w:space="0" w:color="auto"/>
                    <w:right w:val="none" w:sz="0" w:space="0" w:color="auto"/>
                  </w:divBdr>
                  <w:divsChild>
                    <w:div w:id="1697194105">
                      <w:marLeft w:val="0"/>
                      <w:marRight w:val="0"/>
                      <w:marTop w:val="0"/>
                      <w:marBottom w:val="0"/>
                      <w:divBdr>
                        <w:top w:val="none" w:sz="0" w:space="0" w:color="auto"/>
                        <w:left w:val="none" w:sz="0" w:space="0" w:color="auto"/>
                        <w:bottom w:val="none" w:sz="0" w:space="0" w:color="auto"/>
                        <w:right w:val="none" w:sz="0" w:space="0" w:color="auto"/>
                      </w:divBdr>
                      <w:divsChild>
                        <w:div w:id="1749038216">
                          <w:marLeft w:val="0"/>
                          <w:marRight w:val="0"/>
                          <w:marTop w:val="0"/>
                          <w:marBottom w:val="0"/>
                          <w:divBdr>
                            <w:top w:val="none" w:sz="0" w:space="0" w:color="auto"/>
                            <w:left w:val="none" w:sz="0" w:space="0" w:color="auto"/>
                            <w:bottom w:val="none" w:sz="0" w:space="0" w:color="auto"/>
                            <w:right w:val="none" w:sz="0" w:space="0" w:color="auto"/>
                          </w:divBdr>
                          <w:divsChild>
                            <w:div w:id="206263061">
                              <w:marLeft w:val="0"/>
                              <w:marRight w:val="0"/>
                              <w:marTop w:val="0"/>
                              <w:marBottom w:val="0"/>
                              <w:divBdr>
                                <w:top w:val="none" w:sz="0" w:space="0" w:color="auto"/>
                                <w:left w:val="none" w:sz="0" w:space="0" w:color="auto"/>
                                <w:bottom w:val="none" w:sz="0" w:space="0" w:color="auto"/>
                                <w:right w:val="none" w:sz="0" w:space="0" w:color="auto"/>
                              </w:divBdr>
                              <w:divsChild>
                                <w:div w:id="1441103641">
                                  <w:marLeft w:val="0"/>
                                  <w:marRight w:val="0"/>
                                  <w:marTop w:val="0"/>
                                  <w:marBottom w:val="450"/>
                                  <w:divBdr>
                                    <w:top w:val="none" w:sz="0" w:space="0" w:color="auto"/>
                                    <w:left w:val="none" w:sz="0" w:space="0" w:color="auto"/>
                                    <w:bottom w:val="none" w:sz="0" w:space="0" w:color="auto"/>
                                    <w:right w:val="none" w:sz="0" w:space="0" w:color="auto"/>
                                  </w:divBdr>
                                  <w:divsChild>
                                    <w:div w:id="753743464">
                                      <w:marLeft w:val="0"/>
                                      <w:marRight w:val="0"/>
                                      <w:marTop w:val="0"/>
                                      <w:marBottom w:val="0"/>
                                      <w:divBdr>
                                        <w:top w:val="none" w:sz="0" w:space="0" w:color="auto"/>
                                        <w:left w:val="none" w:sz="0" w:space="0" w:color="auto"/>
                                        <w:bottom w:val="none" w:sz="0" w:space="0" w:color="auto"/>
                                        <w:right w:val="none" w:sz="0" w:space="0" w:color="auto"/>
                                      </w:divBdr>
                                      <w:divsChild>
                                        <w:div w:id="15123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799">
      <w:bodyDiv w:val="1"/>
      <w:marLeft w:val="0"/>
      <w:marRight w:val="0"/>
      <w:marTop w:val="0"/>
      <w:marBottom w:val="0"/>
      <w:divBdr>
        <w:top w:val="none" w:sz="0" w:space="0" w:color="auto"/>
        <w:left w:val="none" w:sz="0" w:space="0" w:color="auto"/>
        <w:bottom w:val="none" w:sz="0" w:space="0" w:color="auto"/>
        <w:right w:val="none" w:sz="0" w:space="0" w:color="auto"/>
      </w:divBdr>
    </w:div>
    <w:div w:id="937903768">
      <w:bodyDiv w:val="1"/>
      <w:marLeft w:val="0"/>
      <w:marRight w:val="0"/>
      <w:marTop w:val="0"/>
      <w:marBottom w:val="0"/>
      <w:divBdr>
        <w:top w:val="none" w:sz="0" w:space="0" w:color="auto"/>
        <w:left w:val="none" w:sz="0" w:space="0" w:color="auto"/>
        <w:bottom w:val="none" w:sz="0" w:space="0" w:color="auto"/>
        <w:right w:val="none" w:sz="0" w:space="0" w:color="auto"/>
      </w:divBdr>
    </w:div>
    <w:div w:id="952051550">
      <w:bodyDiv w:val="1"/>
      <w:marLeft w:val="0"/>
      <w:marRight w:val="0"/>
      <w:marTop w:val="0"/>
      <w:marBottom w:val="0"/>
      <w:divBdr>
        <w:top w:val="none" w:sz="0" w:space="0" w:color="auto"/>
        <w:left w:val="none" w:sz="0" w:space="0" w:color="auto"/>
        <w:bottom w:val="none" w:sz="0" w:space="0" w:color="auto"/>
        <w:right w:val="none" w:sz="0" w:space="0" w:color="auto"/>
      </w:divBdr>
    </w:div>
    <w:div w:id="1270548189">
      <w:bodyDiv w:val="1"/>
      <w:marLeft w:val="0"/>
      <w:marRight w:val="0"/>
      <w:marTop w:val="0"/>
      <w:marBottom w:val="0"/>
      <w:divBdr>
        <w:top w:val="none" w:sz="0" w:space="0" w:color="auto"/>
        <w:left w:val="none" w:sz="0" w:space="0" w:color="auto"/>
        <w:bottom w:val="none" w:sz="0" w:space="0" w:color="auto"/>
        <w:right w:val="none" w:sz="0" w:space="0" w:color="auto"/>
      </w:divBdr>
    </w:div>
    <w:div w:id="1278029807">
      <w:bodyDiv w:val="1"/>
      <w:marLeft w:val="0"/>
      <w:marRight w:val="0"/>
      <w:marTop w:val="0"/>
      <w:marBottom w:val="0"/>
      <w:divBdr>
        <w:top w:val="none" w:sz="0" w:space="0" w:color="auto"/>
        <w:left w:val="none" w:sz="0" w:space="0" w:color="auto"/>
        <w:bottom w:val="none" w:sz="0" w:space="0" w:color="auto"/>
        <w:right w:val="none" w:sz="0" w:space="0" w:color="auto"/>
      </w:divBdr>
    </w:div>
    <w:div w:id="1740899781">
      <w:bodyDiv w:val="1"/>
      <w:marLeft w:val="0"/>
      <w:marRight w:val="0"/>
      <w:marTop w:val="0"/>
      <w:marBottom w:val="0"/>
      <w:divBdr>
        <w:top w:val="none" w:sz="0" w:space="0" w:color="auto"/>
        <w:left w:val="none" w:sz="0" w:space="0" w:color="auto"/>
        <w:bottom w:val="none" w:sz="0" w:space="0" w:color="auto"/>
        <w:right w:val="none" w:sz="0" w:space="0" w:color="auto"/>
      </w:divBdr>
    </w:div>
    <w:div w:id="18643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5633</Words>
  <Characters>35056</Characters>
  <Application>Microsoft Office Word</Application>
  <DocSecurity>0</DocSecurity>
  <Lines>701</Lines>
  <Paragraphs>308</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Kirkon keskusrahasto</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Perander Pasi</dc:creator>
  <cp:lastModifiedBy>Edström Kesia</cp:lastModifiedBy>
  <cp:revision>5</cp:revision>
  <cp:lastPrinted>2016-11-09T19:08:00Z</cp:lastPrinted>
  <dcterms:created xsi:type="dcterms:W3CDTF">2016-11-09T18:58:00Z</dcterms:created>
  <dcterms:modified xsi:type="dcterms:W3CDTF">2016-11-09T19:11:00Z</dcterms:modified>
</cp:coreProperties>
</file>